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rsidTr="0004430F">
        <w:tc>
          <w:tcPr>
            <w:tcW w:w="1794" w:type="dxa"/>
            <w:tcBorders>
              <w:bottom w:val="dashDotStroked" w:sz="24" w:space="0" w:color="000080"/>
            </w:tcBorders>
            <w:tcMar>
              <w:left w:w="0" w:type="dxa"/>
              <w:right w:w="0" w:type="dxa"/>
            </w:tcMar>
          </w:tcPr>
          <w:p w:rsidR="00C90FFD" w:rsidRPr="00377887" w:rsidRDefault="00060533" w:rsidP="0004430F">
            <w:pPr>
              <w:pStyle w:val="Galve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41899652"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rsidR="00C90FFD" w:rsidRPr="00377887" w:rsidRDefault="00C90FFD" w:rsidP="0004430F"/>
          <w:p w:rsidR="00C90FFD" w:rsidRPr="00377887" w:rsidRDefault="00C90FFD" w:rsidP="0004430F">
            <w:pPr>
              <w:jc w:val="center"/>
              <w:rPr>
                <w:b/>
                <w:bCs/>
              </w:rPr>
            </w:pPr>
            <w:r w:rsidRPr="00377887">
              <w:t>Valsts sabiedrība ar ierobežotu atbildību</w:t>
            </w:r>
          </w:p>
          <w:p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rsidR="00C90FFD" w:rsidRPr="00377887" w:rsidRDefault="00C90FFD" w:rsidP="0004430F">
            <w:pPr>
              <w:ind w:left="33"/>
              <w:jc w:val="center"/>
            </w:pPr>
          </w:p>
          <w:p w:rsidR="00C90FFD" w:rsidRPr="00377887" w:rsidRDefault="00C90FFD" w:rsidP="0004430F">
            <w:pPr>
              <w:ind w:left="33"/>
            </w:pPr>
            <w:r w:rsidRPr="00377887">
              <w:t xml:space="preserve">       Duntes ielā 22, Rīgā, LV - 1005, reģistrācijas Nr.40003410729</w:t>
            </w:r>
          </w:p>
          <w:p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rsidR="00C90FFD" w:rsidRPr="00377887" w:rsidRDefault="00C90FFD" w:rsidP="0004430F">
            <w:pPr>
              <w:pStyle w:val="Galvene"/>
            </w:pPr>
          </w:p>
        </w:tc>
        <w:tc>
          <w:tcPr>
            <w:tcW w:w="1288" w:type="dxa"/>
            <w:tcBorders>
              <w:bottom w:val="dashDotStroked" w:sz="24" w:space="0" w:color="000080"/>
            </w:tcBorders>
            <w:tcMar>
              <w:left w:w="0" w:type="dxa"/>
              <w:right w:w="0" w:type="dxa"/>
            </w:tcMar>
          </w:tcPr>
          <w:p w:rsidR="00C90FFD" w:rsidRPr="00377887" w:rsidRDefault="00C90FFD" w:rsidP="0004430F">
            <w:pPr>
              <w:pStyle w:val="Galvene"/>
            </w:pPr>
          </w:p>
          <w:p w:rsidR="00C90FFD" w:rsidRPr="00377887" w:rsidRDefault="00C90FFD" w:rsidP="0004430F">
            <w:pPr>
              <w:pStyle w:val="Galvene"/>
            </w:pPr>
          </w:p>
        </w:tc>
      </w:tr>
    </w:tbl>
    <w:p w:rsidR="0020186F" w:rsidRPr="001C77E3" w:rsidRDefault="0020186F" w:rsidP="0020186F">
      <w:pPr>
        <w:spacing w:line="360" w:lineRule="auto"/>
        <w:ind w:firstLine="720"/>
        <w:jc w:val="center"/>
        <w:rPr>
          <w:b/>
          <w:sz w:val="16"/>
          <w:szCs w:val="16"/>
        </w:rPr>
      </w:pPr>
    </w:p>
    <w:p w:rsidR="006E6CEF" w:rsidRPr="00D52237" w:rsidRDefault="00526A5C" w:rsidP="00DC72F8">
      <w:pPr>
        <w:spacing w:line="360" w:lineRule="auto"/>
        <w:ind w:firstLine="720"/>
        <w:jc w:val="center"/>
        <w:rPr>
          <w:b/>
          <w:sz w:val="22"/>
          <w:szCs w:val="22"/>
        </w:rPr>
      </w:pPr>
      <w:r w:rsidRPr="00D52237">
        <w:rPr>
          <w:b/>
          <w:sz w:val="22"/>
          <w:szCs w:val="22"/>
        </w:rPr>
        <w:t>VADĪBAS ZIŅOJUMS PAR VSIA „TRAUMATOLOĢIJAS UN ORTOPĒDIJAS SLIMNĪCA” REZULA</w:t>
      </w:r>
      <w:r w:rsidR="00717992" w:rsidRPr="00D52237">
        <w:rPr>
          <w:b/>
          <w:sz w:val="22"/>
          <w:szCs w:val="22"/>
        </w:rPr>
        <w:t>TATĪVAJIEM RĀDĪTĀJIEM 201</w:t>
      </w:r>
      <w:r w:rsidR="00275117" w:rsidRPr="00D52237">
        <w:rPr>
          <w:b/>
          <w:sz w:val="22"/>
          <w:szCs w:val="22"/>
        </w:rPr>
        <w:t>9</w:t>
      </w:r>
      <w:r w:rsidR="00506187" w:rsidRPr="00D52237">
        <w:rPr>
          <w:b/>
          <w:sz w:val="22"/>
          <w:szCs w:val="22"/>
        </w:rPr>
        <w:t xml:space="preserve">.GADA JANVĀRĪ </w:t>
      </w:r>
      <w:r w:rsidR="009D1521" w:rsidRPr="00D52237">
        <w:rPr>
          <w:b/>
          <w:sz w:val="22"/>
          <w:szCs w:val="22"/>
        </w:rPr>
        <w:t>–</w:t>
      </w:r>
      <w:r w:rsidR="00506187" w:rsidRPr="00D52237">
        <w:rPr>
          <w:b/>
          <w:sz w:val="22"/>
          <w:szCs w:val="22"/>
        </w:rPr>
        <w:t xml:space="preserve"> </w:t>
      </w:r>
      <w:r w:rsidR="00E7360E">
        <w:rPr>
          <w:b/>
          <w:sz w:val="22"/>
          <w:szCs w:val="22"/>
        </w:rPr>
        <w:t>DECE</w:t>
      </w:r>
      <w:r w:rsidR="00D37F63" w:rsidRPr="00D52237">
        <w:rPr>
          <w:b/>
          <w:sz w:val="22"/>
          <w:szCs w:val="22"/>
        </w:rPr>
        <w:t>MBRĪ</w:t>
      </w:r>
    </w:p>
    <w:p w:rsidR="004128A7" w:rsidRPr="00D52237" w:rsidRDefault="004128A7" w:rsidP="0059136F">
      <w:pPr>
        <w:spacing w:line="360" w:lineRule="auto"/>
        <w:ind w:firstLine="720"/>
        <w:jc w:val="both"/>
        <w:rPr>
          <w:sz w:val="22"/>
          <w:szCs w:val="22"/>
        </w:rPr>
      </w:pPr>
    </w:p>
    <w:p w:rsidR="00885FAC" w:rsidRPr="00B37590" w:rsidRDefault="00885FAC" w:rsidP="00885FAC">
      <w:pPr>
        <w:spacing w:line="360" w:lineRule="auto"/>
        <w:ind w:firstLine="720"/>
        <w:jc w:val="both"/>
        <w:rPr>
          <w:sz w:val="22"/>
          <w:szCs w:val="22"/>
        </w:rPr>
      </w:pPr>
      <w:r w:rsidRPr="00B37590">
        <w:rPr>
          <w:sz w:val="22"/>
          <w:szCs w:val="22"/>
        </w:rPr>
        <w:t xml:space="preserve">Apkopojot </w:t>
      </w:r>
      <w:r w:rsidR="00BF6FD8" w:rsidRPr="00B37590">
        <w:rPr>
          <w:sz w:val="22"/>
          <w:szCs w:val="22"/>
        </w:rPr>
        <w:t>finanšu</w:t>
      </w:r>
      <w:r w:rsidRPr="00B37590">
        <w:rPr>
          <w:sz w:val="22"/>
          <w:szCs w:val="22"/>
        </w:rPr>
        <w:t xml:space="preserve"> un statistikas dat</w:t>
      </w:r>
      <w:r w:rsidR="00DE01C0" w:rsidRPr="00B37590">
        <w:rPr>
          <w:sz w:val="22"/>
          <w:szCs w:val="22"/>
        </w:rPr>
        <w:t xml:space="preserve">us </w:t>
      </w:r>
      <w:r w:rsidR="00717992" w:rsidRPr="00B37590">
        <w:rPr>
          <w:sz w:val="22"/>
          <w:szCs w:val="22"/>
        </w:rPr>
        <w:t xml:space="preserve"> par 201</w:t>
      </w:r>
      <w:r w:rsidR="00275117" w:rsidRPr="00B37590">
        <w:rPr>
          <w:sz w:val="22"/>
          <w:szCs w:val="22"/>
        </w:rPr>
        <w:t>9</w:t>
      </w:r>
      <w:r w:rsidR="007A19C5" w:rsidRPr="00B37590">
        <w:rPr>
          <w:sz w:val="22"/>
          <w:szCs w:val="22"/>
        </w:rPr>
        <w:t xml:space="preserve">.gada janvāra </w:t>
      </w:r>
      <w:r w:rsidR="008364A8" w:rsidRPr="00B37590">
        <w:rPr>
          <w:sz w:val="22"/>
          <w:szCs w:val="22"/>
        </w:rPr>
        <w:t>–</w:t>
      </w:r>
      <w:r w:rsidR="007A19C5" w:rsidRPr="00B37590">
        <w:rPr>
          <w:sz w:val="22"/>
          <w:szCs w:val="22"/>
        </w:rPr>
        <w:t xml:space="preserve"> </w:t>
      </w:r>
      <w:r w:rsidR="00E7360E" w:rsidRPr="00B37590">
        <w:rPr>
          <w:sz w:val="22"/>
          <w:szCs w:val="22"/>
        </w:rPr>
        <w:t>dec</w:t>
      </w:r>
      <w:r w:rsidR="00D37F63" w:rsidRPr="00B37590">
        <w:rPr>
          <w:sz w:val="22"/>
          <w:szCs w:val="22"/>
        </w:rPr>
        <w:t>embra</w:t>
      </w:r>
      <w:r w:rsidRPr="00B37590">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B37590">
        <w:rPr>
          <w:sz w:val="22"/>
          <w:szCs w:val="22"/>
        </w:rPr>
        <w:t xml:space="preserve">ā un  plānveida palīdzība </w:t>
      </w:r>
      <w:r w:rsidR="00350C91" w:rsidRPr="00B37590">
        <w:rPr>
          <w:sz w:val="22"/>
          <w:szCs w:val="22"/>
        </w:rPr>
        <w:t>vadoties no savstarpēji noslēgtajā līgumā</w:t>
      </w:r>
      <w:r w:rsidR="00C70ED4" w:rsidRPr="00B37590">
        <w:rPr>
          <w:sz w:val="22"/>
          <w:szCs w:val="22"/>
        </w:rPr>
        <w:t xml:space="preserve"> ar Nacionālo veselības dienestu</w:t>
      </w:r>
      <w:r w:rsidR="00350C91" w:rsidRPr="00B37590">
        <w:rPr>
          <w:sz w:val="22"/>
          <w:szCs w:val="22"/>
        </w:rPr>
        <w:t xml:space="preserve"> noteiktajiem apjomiem</w:t>
      </w:r>
      <w:r w:rsidRPr="00B37590">
        <w:rPr>
          <w:sz w:val="22"/>
          <w:szCs w:val="22"/>
        </w:rPr>
        <w:t xml:space="preserve">. </w:t>
      </w:r>
    </w:p>
    <w:p w:rsidR="00885FAC" w:rsidRPr="008832C3" w:rsidRDefault="00885FAC" w:rsidP="000C7D34">
      <w:pPr>
        <w:spacing w:line="360" w:lineRule="auto"/>
        <w:ind w:firstLine="720"/>
        <w:jc w:val="both"/>
        <w:rPr>
          <w:sz w:val="22"/>
          <w:szCs w:val="22"/>
        </w:rPr>
      </w:pPr>
      <w:r w:rsidRPr="008832C3">
        <w:rPr>
          <w:sz w:val="22"/>
          <w:szCs w:val="22"/>
        </w:rPr>
        <w:t>Kop</w:t>
      </w:r>
      <w:r w:rsidR="00717992" w:rsidRPr="008832C3">
        <w:rPr>
          <w:sz w:val="22"/>
          <w:szCs w:val="22"/>
        </w:rPr>
        <w:t>ējie budžeta tāmes ieņēmumi 201</w:t>
      </w:r>
      <w:r w:rsidR="00275117" w:rsidRPr="008832C3">
        <w:rPr>
          <w:sz w:val="22"/>
          <w:szCs w:val="22"/>
        </w:rPr>
        <w:t>9</w:t>
      </w:r>
      <w:r w:rsidRPr="008832C3">
        <w:rPr>
          <w:sz w:val="22"/>
          <w:szCs w:val="22"/>
        </w:rPr>
        <w:t xml:space="preserve">.gada janvārī – </w:t>
      </w:r>
      <w:r w:rsidR="00E7360E" w:rsidRPr="008832C3">
        <w:rPr>
          <w:sz w:val="22"/>
          <w:szCs w:val="22"/>
        </w:rPr>
        <w:t>dece</w:t>
      </w:r>
      <w:r w:rsidR="00D37F63" w:rsidRPr="008832C3">
        <w:rPr>
          <w:sz w:val="22"/>
          <w:szCs w:val="22"/>
        </w:rPr>
        <w:t>mbrī</w:t>
      </w:r>
      <w:r w:rsidR="000C7D34" w:rsidRPr="008832C3">
        <w:rPr>
          <w:sz w:val="22"/>
          <w:szCs w:val="22"/>
        </w:rPr>
        <w:t xml:space="preserve"> ir izp</w:t>
      </w:r>
      <w:r w:rsidR="00950986" w:rsidRPr="008832C3">
        <w:rPr>
          <w:sz w:val="22"/>
          <w:szCs w:val="22"/>
        </w:rPr>
        <w:t xml:space="preserve">ildīti </w:t>
      </w:r>
      <w:r w:rsidR="008832C3" w:rsidRPr="008832C3">
        <w:rPr>
          <w:sz w:val="22"/>
          <w:szCs w:val="22"/>
        </w:rPr>
        <w:t>19 215 664</w:t>
      </w:r>
      <w:r w:rsidRPr="008832C3">
        <w:rPr>
          <w:sz w:val="22"/>
          <w:szCs w:val="22"/>
        </w:rPr>
        <w:t xml:space="preserve"> EUR apmērā, kas ir par </w:t>
      </w:r>
      <w:r w:rsidR="008832C3" w:rsidRPr="008832C3">
        <w:rPr>
          <w:sz w:val="22"/>
          <w:szCs w:val="22"/>
        </w:rPr>
        <w:t>540 957</w:t>
      </w:r>
      <w:r w:rsidRPr="008832C3">
        <w:rPr>
          <w:sz w:val="22"/>
          <w:szCs w:val="22"/>
        </w:rPr>
        <w:t xml:space="preserve">  EUR </w:t>
      </w:r>
      <w:r w:rsidR="000C7D34" w:rsidRPr="008832C3">
        <w:rPr>
          <w:sz w:val="22"/>
          <w:szCs w:val="22"/>
        </w:rPr>
        <w:t>vairāk</w:t>
      </w:r>
      <w:r w:rsidRPr="008832C3">
        <w:rPr>
          <w:sz w:val="22"/>
          <w:szCs w:val="22"/>
        </w:rPr>
        <w:t xml:space="preserve"> kā sākotnēji plānots, savukārt, kopējie izdevumi sastāda </w:t>
      </w:r>
      <w:r w:rsidR="008832C3" w:rsidRPr="008832C3">
        <w:rPr>
          <w:sz w:val="22"/>
          <w:szCs w:val="22"/>
        </w:rPr>
        <w:t>18 617 591</w:t>
      </w:r>
      <w:r w:rsidR="00950986" w:rsidRPr="008832C3">
        <w:rPr>
          <w:sz w:val="22"/>
          <w:szCs w:val="22"/>
        </w:rPr>
        <w:t xml:space="preserve"> EUR  un ir par  </w:t>
      </w:r>
      <w:r w:rsidR="008832C3" w:rsidRPr="008832C3">
        <w:rPr>
          <w:sz w:val="22"/>
          <w:szCs w:val="22"/>
        </w:rPr>
        <w:t>81 816</w:t>
      </w:r>
      <w:r w:rsidRPr="008832C3">
        <w:rPr>
          <w:sz w:val="22"/>
          <w:szCs w:val="22"/>
        </w:rPr>
        <w:t xml:space="preserve"> EUR vairāk kā sākotn</w:t>
      </w:r>
      <w:r w:rsidR="000C7D34" w:rsidRPr="008832C3">
        <w:rPr>
          <w:sz w:val="22"/>
          <w:szCs w:val="22"/>
        </w:rPr>
        <w:t>ēji plānots. Slimnīcas peļņa</w:t>
      </w:r>
      <w:r w:rsidR="00717992" w:rsidRPr="008832C3">
        <w:rPr>
          <w:sz w:val="22"/>
          <w:szCs w:val="22"/>
        </w:rPr>
        <w:t xml:space="preserve"> 201</w:t>
      </w:r>
      <w:r w:rsidR="00275117" w:rsidRPr="008832C3">
        <w:rPr>
          <w:sz w:val="22"/>
          <w:szCs w:val="22"/>
        </w:rPr>
        <w:t>9</w:t>
      </w:r>
      <w:r w:rsidRPr="008832C3">
        <w:rPr>
          <w:sz w:val="22"/>
          <w:szCs w:val="22"/>
        </w:rPr>
        <w:t>.gada janvār</w:t>
      </w:r>
      <w:r w:rsidR="00745C9F" w:rsidRPr="008832C3">
        <w:rPr>
          <w:sz w:val="22"/>
          <w:szCs w:val="22"/>
        </w:rPr>
        <w:t xml:space="preserve">ī – </w:t>
      </w:r>
      <w:r w:rsidR="00E7360E" w:rsidRPr="008832C3">
        <w:rPr>
          <w:sz w:val="22"/>
          <w:szCs w:val="22"/>
        </w:rPr>
        <w:t>dece</w:t>
      </w:r>
      <w:r w:rsidR="00D37F63" w:rsidRPr="008832C3">
        <w:rPr>
          <w:sz w:val="22"/>
          <w:szCs w:val="22"/>
        </w:rPr>
        <w:t>mbrī</w:t>
      </w:r>
      <w:r w:rsidR="00950986" w:rsidRPr="008832C3">
        <w:rPr>
          <w:sz w:val="22"/>
          <w:szCs w:val="22"/>
        </w:rPr>
        <w:t xml:space="preserve"> ir  </w:t>
      </w:r>
      <w:r w:rsidR="008832C3" w:rsidRPr="008832C3">
        <w:rPr>
          <w:sz w:val="22"/>
          <w:szCs w:val="22"/>
        </w:rPr>
        <w:t>598 073</w:t>
      </w:r>
      <w:r w:rsidR="000C7D34" w:rsidRPr="008832C3">
        <w:rPr>
          <w:sz w:val="22"/>
          <w:szCs w:val="22"/>
        </w:rPr>
        <w:t xml:space="preserve"> EUR, kas ir p</w:t>
      </w:r>
      <w:r w:rsidR="00950986" w:rsidRPr="008832C3">
        <w:rPr>
          <w:sz w:val="22"/>
          <w:szCs w:val="22"/>
        </w:rPr>
        <w:t xml:space="preserve">ar </w:t>
      </w:r>
      <w:r w:rsidR="008832C3" w:rsidRPr="008832C3">
        <w:rPr>
          <w:sz w:val="22"/>
          <w:szCs w:val="22"/>
        </w:rPr>
        <w:t>459 142</w:t>
      </w:r>
      <w:r w:rsidR="000C7D34" w:rsidRPr="008832C3">
        <w:rPr>
          <w:sz w:val="22"/>
          <w:szCs w:val="22"/>
        </w:rPr>
        <w:t xml:space="preserve"> EUR</w:t>
      </w:r>
      <w:r w:rsidR="00950986" w:rsidRPr="008832C3">
        <w:rPr>
          <w:sz w:val="22"/>
          <w:szCs w:val="22"/>
        </w:rPr>
        <w:t xml:space="preserve"> vairāk</w:t>
      </w:r>
      <w:r w:rsidR="000C7D34" w:rsidRPr="008832C3">
        <w:rPr>
          <w:sz w:val="22"/>
          <w:szCs w:val="22"/>
        </w:rPr>
        <w:t xml:space="preserve"> kā sākotnēji plānots.</w:t>
      </w:r>
    </w:p>
    <w:p w:rsidR="00191F1D" w:rsidRPr="00B37590" w:rsidRDefault="00885FAC" w:rsidP="008D2A81">
      <w:pPr>
        <w:pStyle w:val="Sarakstarindkopa"/>
        <w:spacing w:line="360" w:lineRule="auto"/>
        <w:ind w:left="0" w:firstLine="720"/>
        <w:jc w:val="both"/>
        <w:rPr>
          <w:sz w:val="22"/>
          <w:szCs w:val="22"/>
        </w:rPr>
      </w:pPr>
      <w:r w:rsidRPr="00B37590">
        <w:rPr>
          <w:sz w:val="22"/>
          <w:szCs w:val="22"/>
        </w:rPr>
        <w:t>Lai gūtu priekšst</w:t>
      </w:r>
      <w:r w:rsidR="00717992" w:rsidRPr="00B37590">
        <w:rPr>
          <w:sz w:val="22"/>
          <w:szCs w:val="22"/>
        </w:rPr>
        <w:t>atu par 201</w:t>
      </w:r>
      <w:r w:rsidR="00275117" w:rsidRPr="00B37590">
        <w:rPr>
          <w:sz w:val="22"/>
          <w:szCs w:val="22"/>
        </w:rPr>
        <w:t>9</w:t>
      </w:r>
      <w:r w:rsidR="007A19C5" w:rsidRPr="00B37590">
        <w:rPr>
          <w:sz w:val="22"/>
          <w:szCs w:val="22"/>
        </w:rPr>
        <w:t xml:space="preserve">.gada janvārī – </w:t>
      </w:r>
      <w:r w:rsidR="00E7360E" w:rsidRPr="00B37590">
        <w:rPr>
          <w:sz w:val="22"/>
          <w:szCs w:val="22"/>
        </w:rPr>
        <w:t>dec</w:t>
      </w:r>
      <w:r w:rsidR="00D37F63" w:rsidRPr="00B37590">
        <w:rPr>
          <w:sz w:val="22"/>
          <w:szCs w:val="22"/>
        </w:rPr>
        <w:t>embrī</w:t>
      </w:r>
      <w:r w:rsidRPr="00B37590">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rsidR="004A6B64" w:rsidRPr="00B37590" w:rsidRDefault="004A6B64" w:rsidP="00E81CCB">
      <w:pPr>
        <w:jc w:val="both"/>
        <w:rPr>
          <w:b/>
          <w:bCs/>
          <w:u w:val="single"/>
        </w:rPr>
      </w:pPr>
    </w:p>
    <w:p w:rsidR="00E81CCB" w:rsidRPr="00B37590" w:rsidRDefault="00E81CCB" w:rsidP="00E81CCB">
      <w:pPr>
        <w:jc w:val="both"/>
        <w:rPr>
          <w:b/>
          <w:i/>
          <w:noProof/>
        </w:rPr>
      </w:pPr>
      <w:r w:rsidRPr="00B37590">
        <w:rPr>
          <w:b/>
          <w:bCs/>
          <w:u w:val="single"/>
        </w:rPr>
        <w:t>Stacionāro pacientu skaits sadalījumā: maksas pacienti un valsts apmaksājamie pacienti</w:t>
      </w:r>
    </w:p>
    <w:p w:rsidR="007476F5" w:rsidRPr="00B37590" w:rsidRDefault="007476F5" w:rsidP="007476F5">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486F93" w:rsidRPr="00B37590" w:rsidTr="00CA4EE0">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7476F5" w:rsidRPr="00B37590" w:rsidRDefault="007476F5" w:rsidP="00984AD4">
            <w:pPr>
              <w:jc w:val="center"/>
            </w:pPr>
            <w:r w:rsidRPr="00B37590">
              <w:t>Periods</w:t>
            </w:r>
          </w:p>
          <w:p w:rsidR="007476F5" w:rsidRPr="00B37590" w:rsidRDefault="007476F5" w:rsidP="00984AD4">
            <w:pPr>
              <w:jc w:val="center"/>
            </w:pPr>
            <w:r w:rsidRPr="00B37590">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rsidR="007476F5" w:rsidRPr="00B37590" w:rsidRDefault="007476F5" w:rsidP="00984AD4">
            <w:pPr>
              <w:jc w:val="center"/>
            </w:pPr>
            <w:r w:rsidRPr="00B37590">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rsidR="007476F5" w:rsidRPr="00B37590" w:rsidRDefault="007476F5" w:rsidP="00984AD4">
            <w:pPr>
              <w:jc w:val="center"/>
            </w:pPr>
            <w:r w:rsidRPr="00B3759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7476F5" w:rsidRPr="00B37590" w:rsidRDefault="007476F5" w:rsidP="00984AD4">
            <w:pPr>
              <w:jc w:val="center"/>
            </w:pPr>
            <w:r w:rsidRPr="00B37590">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rsidR="007476F5" w:rsidRPr="00B37590" w:rsidRDefault="007476F5" w:rsidP="00984AD4">
            <w:pPr>
              <w:jc w:val="center"/>
            </w:pPr>
            <w:r w:rsidRPr="00B37590">
              <w:t>Maksas pacientu īpatsvars no kopā ārstētajiem (%)</w:t>
            </w:r>
          </w:p>
        </w:tc>
      </w:tr>
      <w:tr w:rsidR="00486F93" w:rsidRPr="00B37590" w:rsidTr="00CA4EE0">
        <w:trPr>
          <w:trHeight w:val="390"/>
        </w:trPr>
        <w:tc>
          <w:tcPr>
            <w:tcW w:w="2093" w:type="dxa"/>
            <w:tcBorders>
              <w:top w:val="nil"/>
              <w:left w:val="single" w:sz="4" w:space="0" w:color="auto"/>
              <w:bottom w:val="single" w:sz="4" w:space="0" w:color="auto"/>
              <w:right w:val="single" w:sz="4" w:space="0" w:color="auto"/>
            </w:tcBorders>
            <w:noWrap/>
            <w:vAlign w:val="center"/>
            <w:hideMark/>
          </w:tcPr>
          <w:p w:rsidR="00486F93" w:rsidRPr="00B37590" w:rsidRDefault="00486F93" w:rsidP="00486F93">
            <w:pPr>
              <w:jc w:val="center"/>
            </w:pPr>
            <w:r w:rsidRPr="00B37590">
              <w:t>2019. gada janvārī - decembrī</w:t>
            </w:r>
          </w:p>
        </w:tc>
        <w:tc>
          <w:tcPr>
            <w:tcW w:w="1588"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6 919</w:t>
            </w:r>
          </w:p>
        </w:tc>
        <w:tc>
          <w:tcPr>
            <w:tcW w:w="1102"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487</w:t>
            </w:r>
          </w:p>
        </w:tc>
        <w:tc>
          <w:tcPr>
            <w:tcW w:w="1275"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7 406</w:t>
            </w:r>
          </w:p>
        </w:tc>
        <w:tc>
          <w:tcPr>
            <w:tcW w:w="2414"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6.58%</w:t>
            </w:r>
          </w:p>
        </w:tc>
      </w:tr>
    </w:tbl>
    <w:p w:rsidR="00E81CCB" w:rsidRPr="00B37590" w:rsidRDefault="00E81CCB" w:rsidP="00B02F65">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486F93" w:rsidRPr="00B37590" w:rsidTr="00E81CCB">
        <w:trPr>
          <w:gridAfter w:val="7"/>
          <w:wAfter w:w="8610" w:type="dxa"/>
          <w:trHeight w:val="81"/>
        </w:trPr>
        <w:tc>
          <w:tcPr>
            <w:tcW w:w="8330" w:type="dxa"/>
            <w:gridSpan w:val="5"/>
            <w:noWrap/>
            <w:vAlign w:val="bottom"/>
            <w:hideMark/>
          </w:tcPr>
          <w:p w:rsidR="004A6B64" w:rsidRPr="00B37590" w:rsidRDefault="004A6B64">
            <w:pPr>
              <w:jc w:val="both"/>
              <w:rPr>
                <w:b/>
                <w:bCs/>
                <w:u w:val="single"/>
              </w:rPr>
            </w:pPr>
          </w:p>
          <w:p w:rsidR="00B02F65" w:rsidRPr="00B37590" w:rsidRDefault="00B02F65">
            <w:pPr>
              <w:jc w:val="both"/>
              <w:rPr>
                <w:b/>
                <w:bCs/>
                <w:u w:val="single"/>
              </w:rPr>
            </w:pPr>
            <w:r w:rsidRPr="00B37590">
              <w:rPr>
                <w:b/>
                <w:bCs/>
                <w:u w:val="single"/>
              </w:rPr>
              <w:t>Ambulatoro pacientu skaits sadalījumā: maksas pacienti un valsts apmaksājamie pacienti</w:t>
            </w:r>
          </w:p>
        </w:tc>
      </w:tr>
      <w:tr w:rsidR="00C53640" w:rsidRPr="00B37590" w:rsidTr="00CA4EE0">
        <w:trPr>
          <w:gridAfter w:val="6"/>
          <w:wAfter w:w="8468" w:type="dxa"/>
          <w:trHeight w:val="100"/>
        </w:trPr>
        <w:tc>
          <w:tcPr>
            <w:tcW w:w="2234" w:type="dxa"/>
            <w:noWrap/>
            <w:vAlign w:val="bottom"/>
          </w:tcPr>
          <w:p w:rsidR="00B02F65" w:rsidRPr="00B37590" w:rsidRDefault="00B02F65"/>
        </w:tc>
        <w:tc>
          <w:tcPr>
            <w:tcW w:w="1594" w:type="dxa"/>
            <w:noWrap/>
            <w:vAlign w:val="bottom"/>
          </w:tcPr>
          <w:p w:rsidR="00B02F65" w:rsidRPr="00B37590" w:rsidRDefault="00B02F65"/>
        </w:tc>
        <w:tc>
          <w:tcPr>
            <w:tcW w:w="955" w:type="dxa"/>
            <w:noWrap/>
            <w:vAlign w:val="bottom"/>
          </w:tcPr>
          <w:p w:rsidR="00B02F65" w:rsidRPr="00B37590" w:rsidRDefault="00B02F65"/>
        </w:tc>
        <w:tc>
          <w:tcPr>
            <w:tcW w:w="1275" w:type="dxa"/>
            <w:noWrap/>
            <w:vAlign w:val="bottom"/>
          </w:tcPr>
          <w:p w:rsidR="00B02F65" w:rsidRPr="00B37590" w:rsidRDefault="00B02F65"/>
        </w:tc>
        <w:tc>
          <w:tcPr>
            <w:tcW w:w="2414" w:type="dxa"/>
            <w:gridSpan w:val="2"/>
            <w:noWrap/>
            <w:vAlign w:val="bottom"/>
          </w:tcPr>
          <w:p w:rsidR="00B02F65" w:rsidRPr="00B37590" w:rsidRDefault="00B02F65"/>
        </w:tc>
      </w:tr>
      <w:tr w:rsidR="00C53640" w:rsidRPr="00B37590" w:rsidTr="00CA4EE0">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B02F65" w:rsidRPr="00B37590" w:rsidRDefault="00B02F65">
            <w:pPr>
              <w:jc w:val="center"/>
            </w:pPr>
            <w:r w:rsidRPr="00B37590">
              <w:t>Periods</w:t>
            </w:r>
          </w:p>
          <w:p w:rsidR="00B02F65" w:rsidRPr="00B37590" w:rsidRDefault="00B02F65">
            <w:pPr>
              <w:jc w:val="center"/>
            </w:pPr>
            <w:r w:rsidRPr="00B37590">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rsidR="00B02F65" w:rsidRPr="00B37590" w:rsidRDefault="00B02F65">
            <w:pPr>
              <w:jc w:val="center"/>
            </w:pPr>
            <w:r w:rsidRPr="00B37590">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rsidR="00B02F65" w:rsidRPr="00B37590" w:rsidRDefault="00B02F65">
            <w:pPr>
              <w:jc w:val="center"/>
            </w:pPr>
            <w:r w:rsidRPr="00B3759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B02F65" w:rsidRPr="00B37590" w:rsidRDefault="00B02F65">
            <w:pPr>
              <w:jc w:val="center"/>
            </w:pPr>
            <w:r w:rsidRPr="00B37590">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rsidR="00B02F65" w:rsidRPr="00B37590" w:rsidRDefault="00B02F65">
            <w:pPr>
              <w:jc w:val="center"/>
            </w:pPr>
            <w:r w:rsidRPr="00B37590">
              <w:t>Maksas pacientu īpatsvars no kopā ārstētajiem (%)</w:t>
            </w:r>
          </w:p>
        </w:tc>
      </w:tr>
      <w:tr w:rsidR="00486F93" w:rsidRPr="00B37590" w:rsidTr="00CA4EE0">
        <w:trPr>
          <w:trHeight w:val="390"/>
        </w:trPr>
        <w:tc>
          <w:tcPr>
            <w:tcW w:w="2234" w:type="dxa"/>
            <w:tcBorders>
              <w:top w:val="nil"/>
              <w:left w:val="single" w:sz="4" w:space="0" w:color="auto"/>
              <w:bottom w:val="single" w:sz="4" w:space="0" w:color="auto"/>
              <w:right w:val="single" w:sz="4" w:space="0" w:color="auto"/>
            </w:tcBorders>
            <w:noWrap/>
            <w:vAlign w:val="center"/>
            <w:hideMark/>
          </w:tcPr>
          <w:p w:rsidR="00486F93" w:rsidRPr="00B37590" w:rsidRDefault="00486F93" w:rsidP="00486F93">
            <w:pPr>
              <w:jc w:val="center"/>
            </w:pPr>
            <w:r w:rsidRPr="00B37590">
              <w:t>2019. gada janvārī – decembrī</w:t>
            </w:r>
          </w:p>
        </w:tc>
        <w:tc>
          <w:tcPr>
            <w:tcW w:w="1594"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91 751</w:t>
            </w:r>
          </w:p>
        </w:tc>
        <w:tc>
          <w:tcPr>
            <w:tcW w:w="955"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19 843</w:t>
            </w:r>
          </w:p>
        </w:tc>
        <w:tc>
          <w:tcPr>
            <w:tcW w:w="1275" w:type="dxa"/>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111 594</w:t>
            </w:r>
          </w:p>
        </w:tc>
        <w:tc>
          <w:tcPr>
            <w:tcW w:w="2414" w:type="dxa"/>
            <w:gridSpan w:val="2"/>
            <w:tcBorders>
              <w:top w:val="nil"/>
              <w:left w:val="nil"/>
              <w:bottom w:val="single" w:sz="4" w:space="0" w:color="auto"/>
              <w:right w:val="single" w:sz="4" w:space="0" w:color="auto"/>
            </w:tcBorders>
            <w:noWrap/>
            <w:vAlign w:val="center"/>
          </w:tcPr>
          <w:p w:rsidR="00486F93" w:rsidRPr="00B37590" w:rsidRDefault="00486F93" w:rsidP="00486F93">
            <w:pPr>
              <w:jc w:val="center"/>
            </w:pPr>
            <w:r w:rsidRPr="00B37590">
              <w:t>17.78%</w:t>
            </w:r>
          </w:p>
        </w:tc>
        <w:tc>
          <w:tcPr>
            <w:tcW w:w="236" w:type="dxa"/>
            <w:vAlign w:val="bottom"/>
          </w:tcPr>
          <w:p w:rsidR="00486F93" w:rsidRPr="00B37590" w:rsidRDefault="00486F93" w:rsidP="00486F93">
            <w:pPr>
              <w:jc w:val="center"/>
            </w:pPr>
          </w:p>
        </w:tc>
        <w:tc>
          <w:tcPr>
            <w:tcW w:w="2552" w:type="dxa"/>
            <w:vAlign w:val="bottom"/>
            <w:hideMark/>
          </w:tcPr>
          <w:p w:rsidR="00486F93" w:rsidRPr="00B37590" w:rsidRDefault="00486F93" w:rsidP="00486F93">
            <w:pPr>
              <w:jc w:val="center"/>
            </w:pPr>
          </w:p>
        </w:tc>
        <w:tc>
          <w:tcPr>
            <w:tcW w:w="1420" w:type="dxa"/>
            <w:vAlign w:val="bottom"/>
            <w:hideMark/>
          </w:tcPr>
          <w:p w:rsidR="00486F93" w:rsidRPr="00B37590" w:rsidRDefault="00486F93" w:rsidP="00486F93">
            <w:pPr>
              <w:jc w:val="center"/>
            </w:pPr>
            <w:r w:rsidRPr="00B37590">
              <w:t>61.66</w:t>
            </w:r>
          </w:p>
        </w:tc>
        <w:tc>
          <w:tcPr>
            <w:tcW w:w="1420" w:type="dxa"/>
            <w:vAlign w:val="bottom"/>
          </w:tcPr>
          <w:p w:rsidR="00486F93" w:rsidRPr="00B37590" w:rsidRDefault="00486F93" w:rsidP="00486F93">
            <w:pPr>
              <w:jc w:val="center"/>
            </w:pPr>
          </w:p>
          <w:p w:rsidR="00486F93" w:rsidRPr="00B37590" w:rsidRDefault="00486F93" w:rsidP="00486F93">
            <w:pPr>
              <w:jc w:val="center"/>
            </w:pPr>
            <w:r w:rsidRPr="00B37590">
              <w:t>42.32</w:t>
            </w:r>
          </w:p>
        </w:tc>
        <w:tc>
          <w:tcPr>
            <w:tcW w:w="1420" w:type="dxa"/>
            <w:vAlign w:val="bottom"/>
            <w:hideMark/>
          </w:tcPr>
          <w:p w:rsidR="00486F93" w:rsidRPr="00B37590" w:rsidRDefault="00486F93" w:rsidP="00486F93">
            <w:pPr>
              <w:jc w:val="center"/>
            </w:pPr>
            <w:r w:rsidRPr="00B37590">
              <w:t>38.34</w:t>
            </w:r>
          </w:p>
        </w:tc>
        <w:tc>
          <w:tcPr>
            <w:tcW w:w="1420" w:type="dxa"/>
            <w:vAlign w:val="bottom"/>
            <w:hideMark/>
          </w:tcPr>
          <w:p w:rsidR="00486F93" w:rsidRPr="00B37590" w:rsidRDefault="00486F93" w:rsidP="00486F93">
            <w:pPr>
              <w:jc w:val="center"/>
            </w:pPr>
            <w:r w:rsidRPr="00B37590">
              <w:t>57.68</w:t>
            </w:r>
          </w:p>
        </w:tc>
      </w:tr>
    </w:tbl>
    <w:p w:rsidR="004818A2" w:rsidRPr="00B37590" w:rsidRDefault="004818A2" w:rsidP="00B02F65">
      <w:pPr>
        <w:tabs>
          <w:tab w:val="num" w:pos="142"/>
        </w:tabs>
        <w:jc w:val="both"/>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8832C3" w:rsidRDefault="008832C3" w:rsidP="00BF6FD8">
      <w:pPr>
        <w:jc w:val="both"/>
        <w:rPr>
          <w:b/>
          <w:bCs/>
          <w:u w:val="single"/>
        </w:rPr>
      </w:pPr>
    </w:p>
    <w:p w:rsidR="00BF6FD8" w:rsidRPr="00B37590" w:rsidRDefault="00BF6FD8" w:rsidP="00BF6FD8">
      <w:pPr>
        <w:jc w:val="both"/>
        <w:rPr>
          <w:b/>
          <w:bCs/>
          <w:u w:val="single"/>
        </w:rPr>
      </w:pPr>
      <w:r w:rsidRPr="00B37590">
        <w:rPr>
          <w:b/>
          <w:bCs/>
          <w:u w:val="single"/>
        </w:rPr>
        <w:lastRenderedPageBreak/>
        <w:t xml:space="preserve">Ieņēmumi no maksas pakalpojumiem 2019. gada janvārī- </w:t>
      </w:r>
      <w:r w:rsidR="00486F93" w:rsidRPr="00B37590">
        <w:rPr>
          <w:b/>
          <w:bCs/>
          <w:u w:val="single"/>
        </w:rPr>
        <w:t>decembrī</w:t>
      </w:r>
    </w:p>
    <w:p w:rsidR="00BF6FD8" w:rsidRPr="00B37590" w:rsidRDefault="00BF6FD8" w:rsidP="00BF6FD8">
      <w:pPr>
        <w:jc w:val="both"/>
        <w:rPr>
          <w:b/>
          <w:bCs/>
          <w:i/>
          <w:iCs/>
          <w:lang w:val="ru-RU"/>
        </w:rPr>
      </w:pPr>
    </w:p>
    <w:tbl>
      <w:tblPr>
        <w:tblW w:w="3681" w:type="dxa"/>
        <w:tblCellMar>
          <w:left w:w="0" w:type="dxa"/>
          <w:right w:w="0" w:type="dxa"/>
        </w:tblCellMar>
        <w:tblLook w:val="04A0" w:firstRow="1" w:lastRow="0" w:firstColumn="1" w:lastColumn="0" w:noHBand="0" w:noVBand="1"/>
      </w:tblPr>
      <w:tblGrid>
        <w:gridCol w:w="2093"/>
        <w:gridCol w:w="1588"/>
      </w:tblGrid>
      <w:tr w:rsidR="00486F93" w:rsidRPr="00B37590" w:rsidTr="00C53640">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B37590" w:rsidRDefault="00BF6FD8" w:rsidP="00DF4DA4">
            <w:pPr>
              <w:jc w:val="center"/>
              <w:rPr>
                <w:rFonts w:eastAsiaTheme="minorHAnsi"/>
              </w:rPr>
            </w:pPr>
            <w:r w:rsidRPr="00B37590">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B37590" w:rsidRDefault="00BF6FD8" w:rsidP="00DF4DA4">
            <w:pPr>
              <w:jc w:val="center"/>
              <w:rPr>
                <w:rFonts w:eastAsiaTheme="minorHAnsi"/>
              </w:rPr>
            </w:pPr>
            <w:r w:rsidRPr="00B37590">
              <w:t>EUR</w:t>
            </w:r>
          </w:p>
        </w:tc>
      </w:tr>
      <w:tr w:rsidR="00486F93" w:rsidRPr="00B37590" w:rsidTr="00C53640">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86F93" w:rsidRPr="00B37590" w:rsidRDefault="00486F93" w:rsidP="00486F93">
            <w:pPr>
              <w:rPr>
                <w:rFonts w:eastAsiaTheme="minorHAnsi"/>
              </w:rPr>
            </w:pPr>
            <w:r w:rsidRPr="00B37590">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486F93" w:rsidRPr="00B37590" w:rsidRDefault="00486F93" w:rsidP="00486F93">
            <w:pPr>
              <w:jc w:val="center"/>
            </w:pPr>
            <w:r w:rsidRPr="00B37590">
              <w:t>709</w:t>
            </w:r>
            <w:r w:rsidRPr="00B37590">
              <w:rPr>
                <w:lang w:val="ru-RU"/>
              </w:rPr>
              <w:t xml:space="preserve"> </w:t>
            </w:r>
            <w:r w:rsidRPr="00B37590">
              <w:t>017</w:t>
            </w:r>
          </w:p>
        </w:tc>
      </w:tr>
      <w:tr w:rsidR="00486F93" w:rsidRPr="00B37590" w:rsidTr="00C53640">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6F93" w:rsidRPr="00B37590" w:rsidRDefault="00486F93" w:rsidP="00486F93">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6F93" w:rsidRPr="00B37590" w:rsidRDefault="00486F93" w:rsidP="00486F93"/>
        </w:tc>
      </w:tr>
      <w:tr w:rsidR="00486F93" w:rsidRPr="00B37590" w:rsidTr="00C53640">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86F93" w:rsidRPr="00B37590" w:rsidRDefault="00486F93" w:rsidP="00486F93">
            <w:pPr>
              <w:rPr>
                <w:rFonts w:eastAsiaTheme="minorHAnsi"/>
              </w:rPr>
            </w:pPr>
            <w:r w:rsidRPr="00B37590">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486F93" w:rsidRPr="00B37590" w:rsidRDefault="00486F93" w:rsidP="00486F93">
            <w:pPr>
              <w:jc w:val="center"/>
            </w:pPr>
            <w:r w:rsidRPr="00B37590">
              <w:t>747</w:t>
            </w:r>
            <w:r w:rsidRPr="00B37590">
              <w:rPr>
                <w:lang w:val="ru-RU"/>
              </w:rPr>
              <w:t xml:space="preserve"> </w:t>
            </w:r>
            <w:r w:rsidRPr="00B37590">
              <w:t>736</w:t>
            </w:r>
          </w:p>
        </w:tc>
      </w:tr>
      <w:tr w:rsidR="00486F93" w:rsidRPr="00B37590" w:rsidTr="00C53640">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6F93" w:rsidRPr="00B37590" w:rsidRDefault="00486F93" w:rsidP="00486F93">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6F93" w:rsidRPr="00B37590" w:rsidRDefault="00486F93" w:rsidP="00486F93"/>
        </w:tc>
      </w:tr>
      <w:tr w:rsidR="00486F93" w:rsidRPr="00B37590" w:rsidTr="00C53640">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486F93" w:rsidRPr="00B37590" w:rsidRDefault="00486F93" w:rsidP="00486F93">
            <w:pPr>
              <w:jc w:val="center"/>
              <w:rPr>
                <w:rFonts w:eastAsiaTheme="minorHAnsi"/>
                <w:b/>
                <w:bCs/>
              </w:rPr>
            </w:pPr>
            <w:r w:rsidRPr="00B37590">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486F93" w:rsidRPr="00B37590" w:rsidRDefault="00486F93" w:rsidP="00486F93">
            <w:pPr>
              <w:jc w:val="center"/>
              <w:rPr>
                <w:b/>
                <w:bCs/>
              </w:rPr>
            </w:pPr>
            <w:r w:rsidRPr="00B37590">
              <w:rPr>
                <w:b/>
                <w:bCs/>
              </w:rPr>
              <w:t>1</w:t>
            </w:r>
            <w:r w:rsidRPr="00B37590">
              <w:rPr>
                <w:b/>
                <w:bCs/>
                <w:lang w:val="ru-RU"/>
              </w:rPr>
              <w:t xml:space="preserve"> </w:t>
            </w:r>
            <w:r w:rsidRPr="00B37590">
              <w:rPr>
                <w:b/>
                <w:bCs/>
              </w:rPr>
              <w:t>456</w:t>
            </w:r>
            <w:r w:rsidRPr="00B37590">
              <w:rPr>
                <w:b/>
                <w:bCs/>
                <w:lang w:val="ru-RU"/>
              </w:rPr>
              <w:t xml:space="preserve"> </w:t>
            </w:r>
            <w:r w:rsidRPr="00B37590">
              <w:rPr>
                <w:b/>
                <w:bCs/>
              </w:rPr>
              <w:t>753</w:t>
            </w:r>
          </w:p>
        </w:tc>
      </w:tr>
    </w:tbl>
    <w:p w:rsidR="004A6B64" w:rsidRPr="00B37590" w:rsidRDefault="004A6B64" w:rsidP="000002C6">
      <w:pPr>
        <w:jc w:val="both"/>
        <w:rPr>
          <w:b/>
          <w:bCs/>
          <w:u w:val="single"/>
        </w:rPr>
      </w:pPr>
    </w:p>
    <w:p w:rsidR="00EB0964" w:rsidRPr="00B37590" w:rsidRDefault="00EB0964" w:rsidP="00EB0964">
      <w:pPr>
        <w:jc w:val="both"/>
        <w:rPr>
          <w:b/>
          <w:bCs/>
          <w:u w:val="single"/>
        </w:rPr>
      </w:pPr>
      <w:r w:rsidRPr="00B37590">
        <w:rPr>
          <w:b/>
          <w:bCs/>
          <w:u w:val="single"/>
        </w:rPr>
        <w:t>No valsts piešķirtā finansējuma sniegtie pakalpojumi stacionārā 2019. gada janvārī –</w:t>
      </w:r>
    </w:p>
    <w:p w:rsidR="00EB0964" w:rsidRPr="00B37590" w:rsidRDefault="00486F93" w:rsidP="00EB0964">
      <w:pPr>
        <w:jc w:val="both"/>
        <w:rPr>
          <w:b/>
          <w:bCs/>
          <w:u w:val="single"/>
        </w:rPr>
      </w:pPr>
      <w:r w:rsidRPr="00B37590">
        <w:rPr>
          <w:b/>
          <w:bCs/>
          <w:u w:val="single"/>
        </w:rPr>
        <w:t>dec</w:t>
      </w:r>
      <w:r w:rsidR="00641C3C" w:rsidRPr="00B37590">
        <w:rPr>
          <w:b/>
          <w:bCs/>
          <w:u w:val="single"/>
        </w:rPr>
        <w:t>embrī</w:t>
      </w:r>
      <w:r w:rsidR="00EB0964" w:rsidRPr="00B37590">
        <w:rPr>
          <w:b/>
          <w:bCs/>
          <w:u w:val="single"/>
        </w:rPr>
        <w:t xml:space="preserve"> sadalījumā pa programmām*</w:t>
      </w:r>
    </w:p>
    <w:p w:rsidR="00EB0964" w:rsidRPr="00B37590" w:rsidRDefault="00EB0964" w:rsidP="00EB0964">
      <w:pPr>
        <w:rPr>
          <w:b/>
          <w:bCs/>
          <w:u w:val="single"/>
        </w:rPr>
      </w:pPr>
    </w:p>
    <w:tbl>
      <w:tblPr>
        <w:tblW w:w="8338" w:type="dxa"/>
        <w:tblInd w:w="-5" w:type="dxa"/>
        <w:tblLook w:val="04A0" w:firstRow="1" w:lastRow="0" w:firstColumn="1" w:lastColumn="0" w:noHBand="0" w:noVBand="1"/>
      </w:tblPr>
      <w:tblGrid>
        <w:gridCol w:w="5740"/>
        <w:gridCol w:w="993"/>
        <w:gridCol w:w="1605"/>
      </w:tblGrid>
      <w:tr w:rsidR="00486F93" w:rsidRPr="00B37590" w:rsidTr="00C53640">
        <w:trPr>
          <w:trHeight w:val="645"/>
        </w:trPr>
        <w:tc>
          <w:tcPr>
            <w:tcW w:w="5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3640" w:rsidRPr="00B37590" w:rsidRDefault="00C53640" w:rsidP="00C53640">
            <w:pPr>
              <w:jc w:val="center"/>
              <w:rPr>
                <w:b/>
                <w:bCs/>
              </w:rPr>
            </w:pPr>
            <w:r w:rsidRPr="00B37590">
              <w:rPr>
                <w:b/>
                <w:bCs/>
              </w:rPr>
              <w:t>Programma</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53640" w:rsidRPr="00B37590" w:rsidRDefault="00C53640" w:rsidP="00C53640">
            <w:pPr>
              <w:jc w:val="center"/>
              <w:rPr>
                <w:b/>
                <w:bCs/>
              </w:rPr>
            </w:pPr>
            <w:r w:rsidRPr="00B37590">
              <w:rPr>
                <w:b/>
                <w:bCs/>
              </w:rPr>
              <w:t>Pacientu skaits</w:t>
            </w:r>
          </w:p>
        </w:tc>
        <w:tc>
          <w:tcPr>
            <w:tcW w:w="1605" w:type="dxa"/>
            <w:tcBorders>
              <w:top w:val="single" w:sz="4" w:space="0" w:color="auto"/>
              <w:left w:val="nil"/>
              <w:bottom w:val="single" w:sz="4" w:space="0" w:color="auto"/>
              <w:right w:val="single" w:sz="4" w:space="0" w:color="auto"/>
            </w:tcBorders>
            <w:shd w:val="clear" w:color="000000" w:fill="D9D9D9"/>
            <w:vAlign w:val="center"/>
            <w:hideMark/>
          </w:tcPr>
          <w:p w:rsidR="00C53640" w:rsidRPr="00B37590" w:rsidRDefault="00C53640" w:rsidP="00C53640">
            <w:pPr>
              <w:jc w:val="center"/>
              <w:rPr>
                <w:b/>
                <w:bCs/>
              </w:rPr>
            </w:pPr>
            <w:r w:rsidRPr="00B37590">
              <w:rPr>
                <w:b/>
                <w:bCs/>
              </w:rPr>
              <w:t>Maksa par pakalpojumiem</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Ceļa locītavas </w:t>
            </w:r>
            <w:proofErr w:type="spellStart"/>
            <w:r w:rsidRPr="00B37590">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142</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399 494</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Ceļa locītavas </w:t>
            </w:r>
            <w:proofErr w:type="spellStart"/>
            <w:r w:rsidRPr="00B37590">
              <w:t>endoprotezēšana</w:t>
            </w:r>
            <w:proofErr w:type="spellEnd"/>
            <w:r w:rsidRPr="00B37590">
              <w:t xml:space="preserve">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513</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1 996 637</w:t>
            </w:r>
          </w:p>
        </w:tc>
      </w:tr>
      <w:tr w:rsidR="00486F93" w:rsidRPr="00B37590" w:rsidTr="00195974">
        <w:trPr>
          <w:trHeight w:val="394"/>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Elkoņa locītavas daļēja(</w:t>
            </w:r>
            <w:proofErr w:type="spellStart"/>
            <w:r w:rsidRPr="00B37590">
              <w:t>radija</w:t>
            </w:r>
            <w:proofErr w:type="spellEnd"/>
            <w:r w:rsidRPr="00B37590">
              <w:t xml:space="preserve"> galviņas)</w:t>
            </w:r>
            <w:proofErr w:type="spellStart"/>
            <w:r w:rsidRPr="00B37590">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6</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13 080</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Elkoņa locītavas totālā </w:t>
            </w:r>
            <w:proofErr w:type="spellStart"/>
            <w:r w:rsidRPr="00B37590">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5</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24 168</w:t>
            </w:r>
          </w:p>
        </w:tc>
      </w:tr>
      <w:tr w:rsidR="00486F93" w:rsidRPr="00B37590"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Gūžas locītavas </w:t>
            </w:r>
            <w:proofErr w:type="spellStart"/>
            <w:r w:rsidRPr="00B37590">
              <w:t>endoprotezēšana</w:t>
            </w:r>
            <w:proofErr w:type="spellEnd"/>
            <w:r w:rsidRPr="00B37590">
              <w:t xml:space="preserve"> ar </w:t>
            </w:r>
            <w:proofErr w:type="spellStart"/>
            <w:r w:rsidRPr="00B37590">
              <w:t>bezcementa</w:t>
            </w:r>
            <w:proofErr w:type="spellEnd"/>
            <w:r w:rsidRPr="00B37590">
              <w:t xml:space="preserve"> fiksācijas vai hibrīda tipa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235</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678 600</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Gūžas locītavas </w:t>
            </w:r>
            <w:proofErr w:type="spellStart"/>
            <w:r w:rsidRPr="00B37590">
              <w:t>endoprotezēšana</w:t>
            </w:r>
            <w:proofErr w:type="spellEnd"/>
            <w:r w:rsidRPr="00B37590">
              <w:t xml:space="preserve"> ar cementa EP</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94</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198 676</w:t>
            </w:r>
          </w:p>
        </w:tc>
      </w:tr>
      <w:tr w:rsidR="00486F93" w:rsidRPr="00B37590"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Gūžas locītavas </w:t>
            </w:r>
            <w:proofErr w:type="spellStart"/>
            <w:r w:rsidRPr="00B37590">
              <w:t>endoprotezēšana</w:t>
            </w:r>
            <w:proofErr w:type="spellEnd"/>
            <w:r w:rsidRPr="00B37590">
              <w:t xml:space="preserve"> ar cementējamu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356</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777 361</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Gūžas locītavas </w:t>
            </w:r>
            <w:proofErr w:type="spellStart"/>
            <w:r w:rsidRPr="00B37590">
              <w:t>endoprotezēšana</w:t>
            </w:r>
            <w:proofErr w:type="spellEnd"/>
            <w:r w:rsidRPr="00B37590">
              <w:t xml:space="preserve"> </w:t>
            </w:r>
            <w:proofErr w:type="spellStart"/>
            <w:r w:rsidRPr="00B37590">
              <w:t>bezcementa</w:t>
            </w:r>
            <w:proofErr w:type="spellEnd"/>
            <w:r w:rsidRPr="00B37590">
              <w:t xml:space="preserve"> vai hibrīda EP</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90</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248 599</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Plecu locītavas </w:t>
            </w:r>
            <w:proofErr w:type="spellStart"/>
            <w:r w:rsidRPr="00B37590">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88</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339 843</w:t>
            </w:r>
          </w:p>
        </w:tc>
      </w:tr>
      <w:tr w:rsidR="00486F93" w:rsidRPr="00B37590"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Pr>
              <w:jc w:val="both"/>
            </w:pPr>
            <w:r w:rsidRPr="00B37590">
              <w:t xml:space="preserve">Revīzijas </w:t>
            </w:r>
            <w:proofErr w:type="spellStart"/>
            <w:r w:rsidRPr="00B37590">
              <w:t>endoprotezēšana</w:t>
            </w:r>
            <w:proofErr w:type="spellEnd"/>
            <w:r w:rsidRPr="00B37590">
              <w:t xml:space="preserve"> un </w:t>
            </w:r>
            <w:proofErr w:type="spellStart"/>
            <w:r w:rsidRPr="00B37590">
              <w:t>endoprotezēšana</w:t>
            </w:r>
            <w:proofErr w:type="spellEnd"/>
            <w:r w:rsidRPr="00B37590">
              <w:t xml:space="preserve"> </w:t>
            </w:r>
            <w:proofErr w:type="spellStart"/>
            <w:r w:rsidRPr="00B37590">
              <w:t>osteomielīta</w:t>
            </w:r>
            <w:proofErr w:type="spellEnd"/>
            <w:r w:rsidRPr="00B37590">
              <w:t xml:space="preserve"> un onkoloģijas pacientiem( bez implanta vērtības)</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685</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1 902 615</w:t>
            </w:r>
          </w:p>
        </w:tc>
      </w:tr>
      <w:tr w:rsidR="00486F93" w:rsidRPr="00B37590"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86F93" w:rsidRPr="00B37590" w:rsidRDefault="00486F93" w:rsidP="00486F93">
            <w:pPr>
              <w:rPr>
                <w:b/>
                <w:bCs/>
              </w:rPr>
            </w:pPr>
            <w:proofErr w:type="spellStart"/>
            <w:r w:rsidRPr="00B37590">
              <w:rPr>
                <w:b/>
                <w:bCs/>
              </w:rPr>
              <w:t>Endoprotezēšana</w:t>
            </w:r>
            <w:proofErr w:type="spellEnd"/>
            <w:r w:rsidRPr="00B37590">
              <w:rPr>
                <w:b/>
                <w:bCs/>
              </w:rPr>
              <w:t xml:space="preserve"> kopā</w:t>
            </w:r>
          </w:p>
        </w:tc>
        <w:tc>
          <w:tcPr>
            <w:tcW w:w="99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486F93" w:rsidRPr="00B37590" w:rsidRDefault="00486F93" w:rsidP="00486F93">
            <w:pPr>
              <w:jc w:val="center"/>
              <w:rPr>
                <w:b/>
                <w:bCs/>
              </w:rPr>
            </w:pPr>
            <w:r w:rsidRPr="00B37590">
              <w:rPr>
                <w:b/>
                <w:bCs/>
              </w:rPr>
              <w:t>2 214</w:t>
            </w:r>
          </w:p>
        </w:tc>
        <w:tc>
          <w:tcPr>
            <w:tcW w:w="1605"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486F93" w:rsidRPr="00B37590" w:rsidRDefault="00486F93" w:rsidP="00486F93">
            <w:pPr>
              <w:jc w:val="center"/>
              <w:rPr>
                <w:b/>
                <w:bCs/>
              </w:rPr>
            </w:pPr>
            <w:r w:rsidRPr="00B37590">
              <w:rPr>
                <w:b/>
                <w:bCs/>
              </w:rPr>
              <w:t>6 579 073</w:t>
            </w:r>
          </w:p>
        </w:tc>
      </w:tr>
      <w:tr w:rsidR="00486F93" w:rsidRPr="00B37590" w:rsidTr="00C53640">
        <w:trPr>
          <w:trHeight w:val="253"/>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rPr>
                <w:b/>
                <w:bCs/>
              </w:rPr>
            </w:pPr>
          </w:p>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rPr>
                <w:b/>
                <w:bCs/>
              </w:rP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Mugurkaulāja saslimšanu un traumu ķirurģiska ārstēšana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114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330 932</w:t>
            </w:r>
          </w:p>
        </w:tc>
      </w:tr>
      <w:tr w:rsidR="00486F93" w:rsidRPr="00B37590" w:rsidTr="00195974">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Onkoloģijas programma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35</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39 581</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proofErr w:type="spellStart"/>
            <w:r w:rsidRPr="00B37590">
              <w:t>Osteomielīts</w:t>
            </w:r>
            <w:proofErr w:type="spellEnd"/>
            <w:r w:rsidRPr="00B37590">
              <w:t xml:space="preserve">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32</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49 179</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Pārējie pakalpojumi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627</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448 039</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9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roofErr w:type="spellStart"/>
            <w:r w:rsidRPr="00B37590">
              <w:t>Mikroķiruģija</w:t>
            </w:r>
            <w:proofErr w:type="spellEnd"/>
            <w:r w:rsidRPr="00B37590">
              <w:t xml:space="preserve"> pieaugušajiem DRG</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88</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162 284</w:t>
            </w:r>
          </w:p>
        </w:tc>
      </w:tr>
      <w:tr w:rsidR="00486F93" w:rsidRPr="00B37590"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Mugurkaulāja saslimšanu un traumu ķirurģiska ārstēšana  DRG(AK)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118</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304 702</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Onkoloģijas programma DRG (AK)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22</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40 850</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proofErr w:type="spellStart"/>
            <w:r w:rsidRPr="00B37590">
              <w:t>Osteomielīts</w:t>
            </w:r>
            <w:proofErr w:type="spellEnd"/>
            <w:r w:rsidRPr="00B37590">
              <w:t xml:space="preserve"> DRG (AK)</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86</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201 347</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r w:rsidRPr="00B37590">
              <w:t>Pārējie pakalpojumi DRG(AK)</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2819</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2 475 083</w:t>
            </w:r>
          </w:p>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r w:rsidRPr="00B37590">
              <w:t>Mikroķirurģija pieaugušajiem DRG (AK)</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60</w:t>
            </w:r>
          </w:p>
        </w:tc>
        <w:tc>
          <w:tcPr>
            <w:tcW w:w="1605"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103 698</w:t>
            </w:r>
          </w:p>
        </w:tc>
      </w:tr>
      <w:tr w:rsidR="00486F93" w:rsidRPr="00B37590"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98.pacientu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592</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513 078</w:t>
            </w:r>
          </w:p>
        </w:tc>
      </w:tr>
      <w:tr w:rsidR="00486F93" w:rsidRPr="00B37590"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proofErr w:type="spellStart"/>
            <w:r w:rsidRPr="00B37590">
              <w:lastRenderedPageBreak/>
              <w:t>Mikrodiskektomija</w:t>
            </w:r>
            <w:proofErr w:type="spellEnd"/>
            <w:r w:rsidRPr="00B37590">
              <w:t xml:space="preserve"> + 98. 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40</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43 111</w:t>
            </w:r>
          </w:p>
        </w:tc>
      </w:tr>
      <w:tr w:rsidR="00486F93" w:rsidRPr="00B37590"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486F93" w:rsidRPr="00B37590" w:rsidRDefault="00486F93" w:rsidP="00486F93">
            <w:r w:rsidRPr="00B37590">
              <w:t>Plānveida īslaicīgā ķirurģija.</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49</w:t>
            </w:r>
          </w:p>
        </w:tc>
        <w:tc>
          <w:tcPr>
            <w:tcW w:w="1605" w:type="dxa"/>
            <w:tcBorders>
              <w:top w:val="nil"/>
              <w:left w:val="single" w:sz="8" w:space="0" w:color="auto"/>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28 503</w:t>
            </w:r>
          </w:p>
        </w:tc>
      </w:tr>
      <w:tr w:rsidR="00486F93" w:rsidRPr="00B37590"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86F93" w:rsidRPr="00B37590" w:rsidRDefault="00486F93" w:rsidP="00486F93">
            <w:r w:rsidRPr="00B37590">
              <w:t>ES un Ukrainas pilsoņi</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6F93" w:rsidRPr="00B37590" w:rsidRDefault="00486F93" w:rsidP="00486F93">
            <w:pPr>
              <w:jc w:val="center"/>
            </w:pPr>
            <w:r w:rsidRPr="00B37590">
              <w:t>19</w:t>
            </w:r>
          </w:p>
        </w:tc>
        <w:tc>
          <w:tcPr>
            <w:tcW w:w="1605" w:type="dxa"/>
            <w:vMerge w:val="restart"/>
            <w:tcBorders>
              <w:top w:val="nil"/>
              <w:left w:val="single" w:sz="8" w:space="0" w:color="auto"/>
              <w:bottom w:val="nil"/>
              <w:right w:val="single" w:sz="8" w:space="0" w:color="auto"/>
            </w:tcBorders>
            <w:shd w:val="clear" w:color="000000" w:fill="FFFFFF"/>
            <w:noWrap/>
            <w:vAlign w:val="center"/>
            <w:hideMark/>
          </w:tcPr>
          <w:p w:rsidR="00486F93" w:rsidRPr="00B37590" w:rsidRDefault="00486F93" w:rsidP="00486F93">
            <w:pPr>
              <w:jc w:val="center"/>
            </w:pPr>
            <w:r w:rsidRPr="00B37590">
              <w:t>22 936</w:t>
            </w:r>
          </w:p>
        </w:tc>
      </w:tr>
      <w:tr w:rsidR="00486F93" w:rsidRPr="00B37590"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tc>
        <w:tc>
          <w:tcPr>
            <w:tcW w:w="993" w:type="dxa"/>
            <w:vMerge/>
            <w:tcBorders>
              <w:top w:val="nil"/>
              <w:left w:val="single" w:sz="8" w:space="0" w:color="auto"/>
              <w:bottom w:val="single" w:sz="8" w:space="0" w:color="000000"/>
              <w:right w:val="single" w:sz="8" w:space="0" w:color="auto"/>
            </w:tcBorders>
            <w:vAlign w:val="center"/>
            <w:hideMark/>
          </w:tcPr>
          <w:p w:rsidR="00486F93" w:rsidRPr="00B37590" w:rsidRDefault="00486F93" w:rsidP="00486F93">
            <w:pPr>
              <w:jc w:val="center"/>
            </w:pPr>
          </w:p>
        </w:tc>
        <w:tc>
          <w:tcPr>
            <w:tcW w:w="1605" w:type="dxa"/>
            <w:vMerge/>
            <w:tcBorders>
              <w:top w:val="nil"/>
              <w:left w:val="single" w:sz="8" w:space="0" w:color="auto"/>
              <w:bottom w:val="nil"/>
              <w:right w:val="single" w:sz="8" w:space="0" w:color="auto"/>
            </w:tcBorders>
            <w:vAlign w:val="center"/>
            <w:hideMark/>
          </w:tcPr>
          <w:p w:rsidR="00486F93" w:rsidRPr="00B37590" w:rsidRDefault="00486F93" w:rsidP="00486F93"/>
        </w:tc>
      </w:tr>
      <w:tr w:rsidR="00486F93" w:rsidRPr="00B37590"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noWrap/>
            <w:hideMark/>
          </w:tcPr>
          <w:p w:rsidR="00486F93" w:rsidRPr="00B37590" w:rsidRDefault="00486F93" w:rsidP="00486F93">
            <w:proofErr w:type="spellStart"/>
            <w:r w:rsidRPr="00B37590">
              <w:t>Subakūtā</w:t>
            </w:r>
            <w:proofErr w:type="spellEnd"/>
            <w:r w:rsidRPr="00B37590">
              <w:t xml:space="preserve"> rehabilitācija pieaugušajiem (zemas aprūpes intensitāte)</w:t>
            </w:r>
          </w:p>
        </w:tc>
        <w:tc>
          <w:tcPr>
            <w:tcW w:w="993" w:type="dxa"/>
            <w:tcBorders>
              <w:top w:val="nil"/>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4</w:t>
            </w:r>
          </w:p>
        </w:tc>
        <w:tc>
          <w:tcPr>
            <w:tcW w:w="1605" w:type="dxa"/>
            <w:tcBorders>
              <w:top w:val="single" w:sz="8" w:space="0" w:color="auto"/>
              <w:left w:val="nil"/>
              <w:bottom w:val="single" w:sz="8" w:space="0" w:color="auto"/>
              <w:right w:val="single" w:sz="8" w:space="0" w:color="auto"/>
            </w:tcBorders>
            <w:shd w:val="clear" w:color="000000" w:fill="FFFFFF"/>
            <w:noWrap/>
            <w:vAlign w:val="center"/>
            <w:hideMark/>
          </w:tcPr>
          <w:p w:rsidR="00486F93" w:rsidRPr="00B37590" w:rsidRDefault="00486F93" w:rsidP="00486F93">
            <w:pPr>
              <w:jc w:val="center"/>
            </w:pPr>
            <w:r w:rsidRPr="00B37590">
              <w:t>2656</w:t>
            </w:r>
          </w:p>
        </w:tc>
      </w:tr>
      <w:tr w:rsidR="00486F93" w:rsidRPr="00B37590" w:rsidTr="00C53640">
        <w:trPr>
          <w:trHeight w:val="405"/>
        </w:trPr>
        <w:tc>
          <w:tcPr>
            <w:tcW w:w="5740" w:type="dxa"/>
            <w:tcBorders>
              <w:top w:val="nil"/>
              <w:left w:val="single" w:sz="8" w:space="0" w:color="auto"/>
              <w:bottom w:val="single" w:sz="8" w:space="0" w:color="auto"/>
              <w:right w:val="single" w:sz="8" w:space="0" w:color="auto"/>
            </w:tcBorders>
            <w:shd w:val="clear" w:color="000000" w:fill="D9D9D9"/>
            <w:vAlign w:val="center"/>
            <w:hideMark/>
          </w:tcPr>
          <w:p w:rsidR="00486F93" w:rsidRPr="00B37590" w:rsidRDefault="00486F93" w:rsidP="00486F93">
            <w:pPr>
              <w:rPr>
                <w:b/>
                <w:bCs/>
              </w:rPr>
            </w:pPr>
            <w:r w:rsidRPr="00B37590">
              <w:rPr>
                <w:b/>
                <w:bCs/>
              </w:rPr>
              <w:t> </w:t>
            </w:r>
          </w:p>
        </w:tc>
        <w:tc>
          <w:tcPr>
            <w:tcW w:w="993" w:type="dxa"/>
            <w:tcBorders>
              <w:top w:val="nil"/>
              <w:left w:val="nil"/>
              <w:bottom w:val="single" w:sz="8" w:space="0" w:color="auto"/>
              <w:right w:val="single" w:sz="8" w:space="0" w:color="auto"/>
            </w:tcBorders>
            <w:shd w:val="clear" w:color="000000" w:fill="D9D9D9"/>
            <w:noWrap/>
            <w:vAlign w:val="center"/>
            <w:hideMark/>
          </w:tcPr>
          <w:p w:rsidR="00486F93" w:rsidRPr="00B37590" w:rsidRDefault="00486F93" w:rsidP="00486F93">
            <w:pPr>
              <w:jc w:val="center"/>
              <w:rPr>
                <w:b/>
                <w:bCs/>
              </w:rPr>
            </w:pPr>
            <w:r w:rsidRPr="00B37590">
              <w:rPr>
                <w:b/>
                <w:bCs/>
              </w:rPr>
              <w:t>6 919</w:t>
            </w:r>
          </w:p>
        </w:tc>
        <w:tc>
          <w:tcPr>
            <w:tcW w:w="1605" w:type="dxa"/>
            <w:tcBorders>
              <w:top w:val="nil"/>
              <w:left w:val="nil"/>
              <w:bottom w:val="single" w:sz="8" w:space="0" w:color="auto"/>
              <w:right w:val="single" w:sz="8" w:space="0" w:color="auto"/>
            </w:tcBorders>
            <w:shd w:val="clear" w:color="000000" w:fill="D9D9D9"/>
            <w:noWrap/>
            <w:vAlign w:val="center"/>
            <w:hideMark/>
          </w:tcPr>
          <w:p w:rsidR="00486F93" w:rsidRPr="00B37590" w:rsidRDefault="00486F93" w:rsidP="00486F93">
            <w:pPr>
              <w:jc w:val="center"/>
              <w:rPr>
                <w:b/>
                <w:bCs/>
                <w:sz w:val="22"/>
                <w:szCs w:val="22"/>
              </w:rPr>
            </w:pPr>
            <w:r w:rsidRPr="00B37590">
              <w:rPr>
                <w:b/>
                <w:bCs/>
                <w:sz w:val="22"/>
                <w:szCs w:val="22"/>
              </w:rPr>
              <w:t>11 345 052</w:t>
            </w:r>
          </w:p>
        </w:tc>
      </w:tr>
    </w:tbl>
    <w:p w:rsidR="00EB0964" w:rsidRPr="00B37590" w:rsidRDefault="00EB0964" w:rsidP="00EB0964">
      <w:pPr>
        <w:tabs>
          <w:tab w:val="num" w:pos="142"/>
        </w:tabs>
        <w:jc w:val="both"/>
        <w:rPr>
          <w:b/>
        </w:rPr>
      </w:pPr>
    </w:p>
    <w:p w:rsidR="00EB0964" w:rsidRPr="00B37590" w:rsidRDefault="00EB0964" w:rsidP="00EB0964">
      <w:pPr>
        <w:jc w:val="center"/>
        <w:rPr>
          <w:b/>
        </w:rPr>
      </w:pPr>
    </w:p>
    <w:p w:rsidR="00EB0964" w:rsidRPr="00B37590" w:rsidRDefault="00EB0964" w:rsidP="00EB0964">
      <w:pPr>
        <w:rPr>
          <w:b/>
          <w:bCs/>
          <w:u w:val="single"/>
        </w:rPr>
      </w:pPr>
      <w:r w:rsidRPr="00B37590">
        <w:rPr>
          <w:b/>
          <w:bCs/>
          <w:u w:val="single"/>
        </w:rPr>
        <w:t xml:space="preserve">Valsts piešķirtā finansējuma ietvaros faktiski veiktās </w:t>
      </w:r>
      <w:proofErr w:type="spellStart"/>
      <w:r w:rsidRPr="00B37590">
        <w:rPr>
          <w:b/>
          <w:bCs/>
          <w:u w:val="single"/>
        </w:rPr>
        <w:t>endprotezēšanas</w:t>
      </w:r>
      <w:proofErr w:type="spellEnd"/>
      <w:r w:rsidRPr="00B37590">
        <w:rPr>
          <w:b/>
          <w:bCs/>
          <w:u w:val="single"/>
        </w:rPr>
        <w:t xml:space="preserve"> operācijas 2019. gada janvārī – </w:t>
      </w:r>
      <w:r w:rsidR="00486F93" w:rsidRPr="00B37590">
        <w:rPr>
          <w:b/>
          <w:bCs/>
          <w:u w:val="single"/>
        </w:rPr>
        <w:t>dece</w:t>
      </w:r>
      <w:r w:rsidR="00641C3C" w:rsidRPr="00B37590">
        <w:rPr>
          <w:b/>
          <w:bCs/>
          <w:u w:val="single"/>
        </w:rPr>
        <w:t>mbrī</w:t>
      </w:r>
    </w:p>
    <w:p w:rsidR="00EB0964" w:rsidRPr="00B37590" w:rsidRDefault="00EB0964" w:rsidP="00EB0964">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B37590" w:rsidRPr="00B37590" w:rsidTr="00353FC5">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C41" w:rsidRPr="00B37590" w:rsidRDefault="00A30C41" w:rsidP="00353FC5">
            <w:pPr>
              <w:jc w:val="center"/>
            </w:pPr>
            <w:r w:rsidRPr="00B3759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0C41" w:rsidRPr="00B37590" w:rsidRDefault="00A30C41" w:rsidP="00353FC5">
            <w:pPr>
              <w:jc w:val="center"/>
            </w:pPr>
            <w:r w:rsidRPr="00B3759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0C41" w:rsidRPr="00B37590" w:rsidRDefault="00A30C41" w:rsidP="00353FC5">
            <w:pPr>
              <w:jc w:val="center"/>
            </w:pPr>
            <w:r w:rsidRPr="00B37590">
              <w:t>2019. gada janvārī -decembrī</w:t>
            </w:r>
          </w:p>
          <w:p w:rsidR="00A30C41" w:rsidRPr="00B37590" w:rsidRDefault="00A30C41" w:rsidP="00353FC5">
            <w:pPr>
              <w:jc w:val="center"/>
            </w:pPr>
          </w:p>
        </w:tc>
      </w:tr>
      <w:tr w:rsidR="00B37590" w:rsidRPr="00B37590" w:rsidTr="00353FC5">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r w:rsidRPr="00B3759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cementējamā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203</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hibrīdtipa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rPr>
                <w:bCs/>
              </w:rPr>
            </w:pPr>
            <w:r w:rsidRPr="00B37590">
              <w:rPr>
                <w:bCs/>
              </w:rPr>
              <w:t>25</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bezcementa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86</w:t>
            </w:r>
          </w:p>
        </w:tc>
      </w:tr>
      <w:tr w:rsidR="00B37590" w:rsidRPr="00B37590" w:rsidTr="00353FC5">
        <w:trPr>
          <w:trHeight w:val="231"/>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ceļa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448</w:t>
            </w:r>
          </w:p>
        </w:tc>
      </w:tr>
      <w:tr w:rsidR="00B37590" w:rsidRPr="00B37590" w:rsidTr="00353FC5">
        <w:trPr>
          <w:trHeight w:val="23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pleca locītavas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59</w:t>
            </w:r>
          </w:p>
        </w:tc>
      </w:tr>
      <w:tr w:rsidR="00B37590" w:rsidRPr="00B37590" w:rsidTr="00353FC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A30C41" w:rsidRPr="00B37590" w:rsidRDefault="00A30C41" w:rsidP="00353FC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30C41" w:rsidRPr="00B37590" w:rsidRDefault="00A30C41" w:rsidP="00353FC5">
            <w:pPr>
              <w:jc w:val="center"/>
              <w:rPr>
                <w:b/>
                <w:i/>
              </w:rPr>
            </w:pPr>
            <w:r w:rsidRPr="00B37590">
              <w:rPr>
                <w:b/>
                <w:i/>
              </w:rPr>
              <w:t>821</w:t>
            </w:r>
          </w:p>
        </w:tc>
      </w:tr>
      <w:tr w:rsidR="00B37590" w:rsidRPr="00B37590" w:rsidTr="00353FC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r w:rsidRPr="00B3759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cementējamā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108</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hibrīdtipa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C41" w:rsidRPr="00B37590" w:rsidRDefault="00A30C41" w:rsidP="00353FC5">
            <w:pPr>
              <w:jc w:val="center"/>
            </w:pPr>
            <w:r w:rsidRPr="00B37590">
              <w:t>39</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bezcementa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174</w:t>
            </w:r>
          </w:p>
        </w:tc>
      </w:tr>
      <w:tr w:rsidR="00B37590" w:rsidRPr="00B37590" w:rsidTr="00353FC5">
        <w:trPr>
          <w:trHeight w:val="278"/>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ceļa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207</w:t>
            </w:r>
          </w:p>
        </w:tc>
      </w:tr>
      <w:tr w:rsidR="00B37590" w:rsidRPr="00B37590" w:rsidTr="00353FC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A30C41" w:rsidRPr="00B37590" w:rsidRDefault="00A30C41" w:rsidP="00353FC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30C41" w:rsidRPr="00B37590" w:rsidRDefault="00A30C41" w:rsidP="00353FC5">
            <w:pPr>
              <w:jc w:val="center"/>
              <w:rPr>
                <w:b/>
                <w:i/>
                <w:iCs/>
              </w:rPr>
            </w:pPr>
            <w:r w:rsidRPr="00B37590">
              <w:rPr>
                <w:b/>
                <w:i/>
                <w:iCs/>
              </w:rPr>
              <w:t>528</w:t>
            </w:r>
          </w:p>
        </w:tc>
      </w:tr>
      <w:tr w:rsidR="00B37590" w:rsidRPr="00B37590" w:rsidTr="00353FC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r w:rsidRPr="00B3759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cementējamā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143</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hibrīdtipa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2</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gūžas </w:t>
            </w:r>
            <w:proofErr w:type="spellStart"/>
            <w:r w:rsidRPr="00B37590">
              <w:t>bezcementa</w:t>
            </w:r>
            <w:proofErr w:type="spellEnd"/>
            <w:r w:rsidRPr="00B37590">
              <w:t xml:space="preserve">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1</w:t>
            </w:r>
          </w:p>
        </w:tc>
      </w:tr>
      <w:tr w:rsidR="00B37590" w:rsidRPr="00B37590" w:rsidTr="00353FC5">
        <w:trPr>
          <w:trHeight w:val="274"/>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elkoņa locītavas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7</w:t>
            </w:r>
          </w:p>
        </w:tc>
      </w:tr>
      <w:tr w:rsidR="00B37590" w:rsidRPr="00B37590" w:rsidTr="00353FC5">
        <w:trPr>
          <w:trHeight w:val="275"/>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elkoņa loc. daļēja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6</w:t>
            </w:r>
          </w:p>
        </w:tc>
      </w:tr>
      <w:tr w:rsidR="00B37590" w:rsidRPr="00B37590" w:rsidTr="00353FC5">
        <w:trPr>
          <w:trHeight w:val="275"/>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 xml:space="preserve">pleca locītavas </w:t>
            </w:r>
            <w:proofErr w:type="spellStart"/>
            <w:r w:rsidRPr="00B3759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30</w:t>
            </w:r>
          </w:p>
        </w:tc>
      </w:tr>
      <w:tr w:rsidR="00B37590" w:rsidRPr="00B37590" w:rsidTr="00353FC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A30C41" w:rsidRPr="00B37590" w:rsidRDefault="00A30C41" w:rsidP="00353FC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30C41" w:rsidRPr="00B37590" w:rsidRDefault="00A30C41" w:rsidP="00353FC5">
            <w:pPr>
              <w:jc w:val="center"/>
              <w:rPr>
                <w:b/>
                <w:i/>
                <w:iCs/>
              </w:rPr>
            </w:pPr>
            <w:r w:rsidRPr="00B37590">
              <w:rPr>
                <w:b/>
                <w:i/>
                <w:iCs/>
              </w:rPr>
              <w:t>189</w:t>
            </w:r>
          </w:p>
        </w:tc>
      </w:tr>
      <w:tr w:rsidR="00B37590" w:rsidRPr="00B37590" w:rsidTr="00353FC5">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30C41" w:rsidRPr="00B37590" w:rsidRDefault="00A30C41" w:rsidP="00353FC5">
            <w:pPr>
              <w:rPr>
                <w:b/>
                <w:bCs/>
              </w:rPr>
            </w:pPr>
            <w:r w:rsidRPr="00B3759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0C41" w:rsidRPr="00B37590" w:rsidRDefault="00A30C41" w:rsidP="00353FC5">
            <w:pPr>
              <w:jc w:val="center"/>
              <w:rPr>
                <w:b/>
                <w:bCs/>
                <w:i/>
              </w:rPr>
            </w:pPr>
            <w:r w:rsidRPr="00B37590">
              <w:rPr>
                <w:b/>
                <w:bCs/>
                <w:i/>
              </w:rPr>
              <w:t>1538</w:t>
            </w:r>
          </w:p>
        </w:tc>
      </w:tr>
      <w:tr w:rsidR="00B37590" w:rsidRPr="00B37590" w:rsidTr="00353FC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r w:rsidRPr="00B37590">
              <w:t>Revīzijas operācijas</w:t>
            </w: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546</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143</w:t>
            </w:r>
          </w:p>
        </w:tc>
      </w:tr>
      <w:tr w:rsidR="00B37590" w:rsidRPr="00B37590" w:rsidTr="00353FC5">
        <w:trPr>
          <w:trHeight w:val="300"/>
        </w:trPr>
        <w:tc>
          <w:tcPr>
            <w:tcW w:w="1985" w:type="dxa"/>
            <w:vMerge/>
            <w:tcBorders>
              <w:top w:val="single" w:sz="4" w:space="0" w:color="auto"/>
              <w:left w:val="single" w:sz="4" w:space="0" w:color="auto"/>
              <w:bottom w:val="single" w:sz="4" w:space="0" w:color="auto"/>
              <w:right w:val="single" w:sz="4" w:space="0" w:color="auto"/>
            </w:tcBorders>
          </w:tcPr>
          <w:p w:rsidR="00A30C41" w:rsidRPr="00B37590" w:rsidRDefault="00A30C41" w:rsidP="00353FC5">
            <w:pPr>
              <w:jc w:val="center"/>
            </w:pPr>
          </w:p>
        </w:tc>
        <w:tc>
          <w:tcPr>
            <w:tcW w:w="3495" w:type="dxa"/>
            <w:tcBorders>
              <w:top w:val="single" w:sz="4" w:space="0" w:color="auto"/>
              <w:left w:val="single" w:sz="4" w:space="0" w:color="auto"/>
              <w:bottom w:val="single" w:sz="4" w:space="0" w:color="auto"/>
              <w:right w:val="single" w:sz="4" w:space="0" w:color="auto"/>
            </w:tcBorders>
            <w:noWrap/>
          </w:tcPr>
          <w:p w:rsidR="00A30C41" w:rsidRPr="00B37590" w:rsidRDefault="00A30C41" w:rsidP="00353FC5">
            <w:r w:rsidRPr="00B3759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A30C41" w:rsidRPr="00B37590" w:rsidRDefault="00A30C41" w:rsidP="00353FC5">
            <w:pPr>
              <w:jc w:val="center"/>
            </w:pPr>
            <w:r w:rsidRPr="00B37590">
              <w:t>4</w:t>
            </w:r>
          </w:p>
        </w:tc>
      </w:tr>
      <w:tr w:rsidR="00B37590" w:rsidRPr="00B37590" w:rsidTr="00353FC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C41" w:rsidRPr="00B37590" w:rsidRDefault="00A30C41" w:rsidP="00353FC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30C41" w:rsidRPr="00B37590" w:rsidRDefault="00A30C41" w:rsidP="00353FC5">
            <w:pPr>
              <w:jc w:val="center"/>
              <w:rPr>
                <w:b/>
                <w:i/>
                <w:iCs/>
              </w:rPr>
            </w:pPr>
            <w:r w:rsidRPr="00B37590">
              <w:rPr>
                <w:b/>
                <w:i/>
                <w:iCs/>
              </w:rPr>
              <w:t>693</w:t>
            </w:r>
          </w:p>
        </w:tc>
      </w:tr>
      <w:tr w:rsidR="00B37590" w:rsidRPr="00B37590" w:rsidTr="00353FC5">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0C41" w:rsidRPr="00B37590" w:rsidRDefault="00A30C41" w:rsidP="00353FC5">
            <w:pPr>
              <w:rPr>
                <w:b/>
                <w:bCs/>
                <w:sz w:val="22"/>
                <w:szCs w:val="22"/>
              </w:rPr>
            </w:pPr>
            <w:r w:rsidRPr="00B37590">
              <w:rPr>
                <w:b/>
                <w:bCs/>
                <w:sz w:val="22"/>
                <w:szCs w:val="22"/>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0C41" w:rsidRPr="00B37590" w:rsidRDefault="00A30C41" w:rsidP="00353FC5">
            <w:pPr>
              <w:jc w:val="center"/>
              <w:rPr>
                <w:b/>
                <w:bCs/>
                <w:sz w:val="22"/>
                <w:szCs w:val="22"/>
              </w:rPr>
            </w:pPr>
            <w:r w:rsidRPr="00B37590">
              <w:rPr>
                <w:b/>
                <w:bCs/>
                <w:sz w:val="22"/>
                <w:szCs w:val="22"/>
              </w:rPr>
              <w:t>2 231</w:t>
            </w:r>
          </w:p>
        </w:tc>
      </w:tr>
    </w:tbl>
    <w:p w:rsidR="00987D91" w:rsidRPr="00B37590" w:rsidRDefault="00987D91" w:rsidP="009678D5">
      <w:pPr>
        <w:tabs>
          <w:tab w:val="num" w:pos="142"/>
        </w:tabs>
        <w:rPr>
          <w:b/>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8832C3" w:rsidRDefault="008832C3" w:rsidP="009D4BF1">
      <w:pPr>
        <w:jc w:val="both"/>
        <w:rPr>
          <w:b/>
          <w:bCs/>
          <w:u w:val="single"/>
        </w:rPr>
      </w:pPr>
    </w:p>
    <w:p w:rsidR="009D4BF1" w:rsidRPr="00B37590" w:rsidRDefault="00B02F65" w:rsidP="009D4BF1">
      <w:pPr>
        <w:jc w:val="both"/>
        <w:rPr>
          <w:b/>
          <w:u w:val="single"/>
        </w:rPr>
      </w:pPr>
      <w:bookmarkStart w:id="0" w:name="_GoBack"/>
      <w:bookmarkEnd w:id="0"/>
      <w:r w:rsidRPr="00B37590">
        <w:rPr>
          <w:b/>
          <w:bCs/>
          <w:u w:val="single"/>
        </w:rPr>
        <w:lastRenderedPageBreak/>
        <w:t xml:space="preserve">Statistika par ārstēto un operēto  pacientu sastāvu  pēc diagnožu profiliem </w:t>
      </w:r>
      <w:r w:rsidR="009678D5" w:rsidRPr="00B37590">
        <w:rPr>
          <w:b/>
          <w:u w:val="single"/>
        </w:rPr>
        <w:t>201</w:t>
      </w:r>
      <w:r w:rsidR="00275117" w:rsidRPr="00B37590">
        <w:rPr>
          <w:b/>
          <w:u w:val="single"/>
        </w:rPr>
        <w:t>9</w:t>
      </w:r>
      <w:r w:rsidR="0040425D" w:rsidRPr="00B37590">
        <w:rPr>
          <w:b/>
          <w:u w:val="single"/>
        </w:rPr>
        <w:t xml:space="preserve">. gada </w:t>
      </w:r>
      <w:r w:rsidR="00B342FA" w:rsidRPr="00B37590">
        <w:rPr>
          <w:b/>
          <w:u w:val="single"/>
        </w:rPr>
        <w:t xml:space="preserve">janvārī </w:t>
      </w:r>
      <w:r w:rsidR="009678D5" w:rsidRPr="00B37590">
        <w:rPr>
          <w:b/>
          <w:u w:val="single"/>
        </w:rPr>
        <w:t>–</w:t>
      </w:r>
      <w:r w:rsidR="00A30C41" w:rsidRPr="00B37590">
        <w:rPr>
          <w:b/>
          <w:u w:val="single"/>
        </w:rPr>
        <w:t>dec</w:t>
      </w:r>
      <w:r w:rsidR="00641C3C" w:rsidRPr="00B37590">
        <w:rPr>
          <w:b/>
          <w:u w:val="single"/>
        </w:rPr>
        <w:t>embrī</w:t>
      </w:r>
    </w:p>
    <w:p w:rsidR="00B02F65" w:rsidRPr="00B37590" w:rsidRDefault="00B02F65" w:rsidP="00B02F65">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B37590" w:rsidRPr="00B37590" w:rsidTr="00A30C41">
        <w:trPr>
          <w:trHeight w:val="720"/>
        </w:trPr>
        <w:tc>
          <w:tcPr>
            <w:tcW w:w="1328" w:type="dxa"/>
            <w:shd w:val="clear" w:color="auto" w:fill="D9D9D9" w:themeFill="background1" w:themeFillShade="D9"/>
            <w:vAlign w:val="center"/>
            <w:hideMark/>
          </w:tcPr>
          <w:p w:rsidR="00A30C41" w:rsidRPr="00B37590" w:rsidRDefault="00A30C41" w:rsidP="00A30C41">
            <w:pPr>
              <w:jc w:val="center"/>
              <w:rPr>
                <w:bCs/>
              </w:rPr>
            </w:pPr>
            <w:r w:rsidRPr="00B37590">
              <w:rPr>
                <w:bCs/>
              </w:rPr>
              <w:t>Ārstēto pacientu sastāvs</w:t>
            </w:r>
          </w:p>
        </w:tc>
        <w:tc>
          <w:tcPr>
            <w:tcW w:w="761" w:type="dxa"/>
            <w:shd w:val="clear" w:color="auto" w:fill="D9D9D9" w:themeFill="background1" w:themeFillShade="D9"/>
            <w:vAlign w:val="center"/>
            <w:hideMark/>
          </w:tcPr>
          <w:p w:rsidR="00A30C41" w:rsidRPr="00B37590" w:rsidRDefault="00A30C41" w:rsidP="00A30C41">
            <w:pPr>
              <w:jc w:val="center"/>
              <w:rPr>
                <w:bCs/>
              </w:rPr>
            </w:pPr>
            <w:r w:rsidRPr="00B37590">
              <w:rPr>
                <w:bCs/>
              </w:rPr>
              <w:t>KOPĀ</w:t>
            </w:r>
          </w:p>
        </w:tc>
        <w:tc>
          <w:tcPr>
            <w:tcW w:w="1027" w:type="dxa"/>
            <w:shd w:val="clear" w:color="auto" w:fill="D9D9D9" w:themeFill="background1" w:themeFillShade="D9"/>
            <w:vAlign w:val="center"/>
            <w:hideMark/>
          </w:tcPr>
          <w:p w:rsidR="00A30C41" w:rsidRPr="00B37590" w:rsidRDefault="00A30C41" w:rsidP="00A30C41">
            <w:pPr>
              <w:jc w:val="center"/>
              <w:rPr>
                <w:bCs/>
              </w:rPr>
            </w:pPr>
            <w:r w:rsidRPr="00B37590">
              <w:rPr>
                <w:bCs/>
              </w:rPr>
              <w:t>Vidējais ārstēšanas ilgums</w:t>
            </w:r>
          </w:p>
        </w:tc>
        <w:tc>
          <w:tcPr>
            <w:tcW w:w="807" w:type="dxa"/>
            <w:shd w:val="clear" w:color="auto" w:fill="D9D9D9" w:themeFill="background1" w:themeFillShade="D9"/>
            <w:vAlign w:val="center"/>
            <w:hideMark/>
          </w:tcPr>
          <w:p w:rsidR="00A30C41" w:rsidRPr="00B37590" w:rsidRDefault="00A30C41" w:rsidP="00A30C41">
            <w:pPr>
              <w:jc w:val="center"/>
              <w:rPr>
                <w:bCs/>
              </w:rPr>
            </w:pPr>
            <w:r w:rsidRPr="00B37590">
              <w:rPr>
                <w:bCs/>
              </w:rPr>
              <w:t>Miruši</w:t>
            </w:r>
          </w:p>
        </w:tc>
        <w:tc>
          <w:tcPr>
            <w:tcW w:w="972" w:type="dxa"/>
            <w:shd w:val="clear" w:color="auto" w:fill="D9D9D9" w:themeFill="background1" w:themeFillShade="D9"/>
            <w:vAlign w:val="center"/>
            <w:hideMark/>
          </w:tcPr>
          <w:p w:rsidR="00A30C41" w:rsidRPr="00B37590" w:rsidRDefault="00A30C41" w:rsidP="00A30C41">
            <w:pPr>
              <w:jc w:val="center"/>
              <w:rPr>
                <w:bCs/>
              </w:rPr>
            </w:pPr>
            <w:proofErr w:type="spellStart"/>
            <w:r w:rsidRPr="00B37590">
              <w:rPr>
                <w:bCs/>
              </w:rPr>
              <w:t>Letalitāte</w:t>
            </w:r>
            <w:proofErr w:type="spellEnd"/>
            <w:r w:rsidRPr="00B37590">
              <w:rPr>
                <w:bCs/>
              </w:rPr>
              <w:t xml:space="preserve"> %</w:t>
            </w:r>
          </w:p>
        </w:tc>
        <w:tc>
          <w:tcPr>
            <w:tcW w:w="911" w:type="dxa"/>
            <w:shd w:val="clear" w:color="auto" w:fill="D9D9D9" w:themeFill="background1" w:themeFillShade="D9"/>
            <w:vAlign w:val="center"/>
            <w:hideMark/>
          </w:tcPr>
          <w:p w:rsidR="00A30C41" w:rsidRPr="00B37590" w:rsidRDefault="00A30C41" w:rsidP="00A30C41">
            <w:pPr>
              <w:jc w:val="center"/>
              <w:rPr>
                <w:bCs/>
              </w:rPr>
            </w:pPr>
            <w:r w:rsidRPr="00B37590">
              <w:rPr>
                <w:bCs/>
              </w:rPr>
              <w:t>Operēto pacientu skaits</w:t>
            </w:r>
          </w:p>
        </w:tc>
        <w:tc>
          <w:tcPr>
            <w:tcW w:w="910" w:type="dxa"/>
            <w:shd w:val="clear" w:color="auto" w:fill="D9D9D9" w:themeFill="background1" w:themeFillShade="D9"/>
            <w:vAlign w:val="center"/>
            <w:hideMark/>
          </w:tcPr>
          <w:p w:rsidR="00A30C41" w:rsidRPr="00B37590" w:rsidRDefault="00A30C41" w:rsidP="00A30C41">
            <w:pPr>
              <w:jc w:val="center"/>
              <w:rPr>
                <w:bCs/>
              </w:rPr>
            </w:pPr>
            <w:r w:rsidRPr="00B37590">
              <w:rPr>
                <w:bCs/>
              </w:rPr>
              <w:t>Operēto pacientu skaits     %</w:t>
            </w:r>
          </w:p>
        </w:tc>
        <w:tc>
          <w:tcPr>
            <w:tcW w:w="1129" w:type="dxa"/>
            <w:shd w:val="clear" w:color="auto" w:fill="D9D9D9" w:themeFill="background1" w:themeFillShade="D9"/>
            <w:vAlign w:val="center"/>
            <w:hideMark/>
          </w:tcPr>
          <w:p w:rsidR="00A30C41" w:rsidRPr="00B37590" w:rsidRDefault="00A30C41" w:rsidP="00A30C41">
            <w:pPr>
              <w:jc w:val="center"/>
              <w:rPr>
                <w:bCs/>
              </w:rPr>
            </w:pPr>
            <w:r w:rsidRPr="00B37590">
              <w:rPr>
                <w:bCs/>
              </w:rPr>
              <w:t>Operāciju skaits</w:t>
            </w:r>
          </w:p>
        </w:tc>
      </w:tr>
      <w:tr w:rsidR="00B37590" w:rsidRPr="00B37590" w:rsidTr="00A30C41">
        <w:trPr>
          <w:trHeight w:val="509"/>
        </w:trPr>
        <w:tc>
          <w:tcPr>
            <w:tcW w:w="1328" w:type="dxa"/>
            <w:hideMark/>
          </w:tcPr>
          <w:p w:rsidR="00A30C41" w:rsidRPr="00B37590" w:rsidRDefault="00A30C41" w:rsidP="00A30C41">
            <w:pPr>
              <w:rPr>
                <w:bCs/>
              </w:rPr>
            </w:pPr>
            <w:r w:rsidRPr="00B37590">
              <w:rPr>
                <w:bCs/>
              </w:rPr>
              <w:t>Ārstētie pacienti</w:t>
            </w:r>
          </w:p>
        </w:tc>
        <w:tc>
          <w:tcPr>
            <w:tcW w:w="761" w:type="dxa"/>
            <w:vAlign w:val="center"/>
          </w:tcPr>
          <w:p w:rsidR="00A30C41" w:rsidRPr="00B37590" w:rsidRDefault="00A30C41" w:rsidP="00A30C41">
            <w:pPr>
              <w:jc w:val="center"/>
            </w:pPr>
            <w:r w:rsidRPr="00B37590">
              <w:t>7 406</w:t>
            </w:r>
          </w:p>
        </w:tc>
        <w:tc>
          <w:tcPr>
            <w:tcW w:w="1027" w:type="dxa"/>
            <w:vAlign w:val="center"/>
          </w:tcPr>
          <w:p w:rsidR="00A30C41" w:rsidRPr="00B37590" w:rsidRDefault="00A30C41" w:rsidP="00A30C41">
            <w:pPr>
              <w:jc w:val="center"/>
            </w:pPr>
            <w:r w:rsidRPr="00B37590">
              <w:t>6.28</w:t>
            </w:r>
          </w:p>
        </w:tc>
        <w:tc>
          <w:tcPr>
            <w:tcW w:w="807" w:type="dxa"/>
            <w:vAlign w:val="center"/>
          </w:tcPr>
          <w:p w:rsidR="00A30C41" w:rsidRPr="00B37590" w:rsidRDefault="00A30C41" w:rsidP="00A30C41">
            <w:pPr>
              <w:jc w:val="center"/>
            </w:pPr>
            <w:r w:rsidRPr="00B37590">
              <w:t>30</w:t>
            </w:r>
          </w:p>
        </w:tc>
        <w:tc>
          <w:tcPr>
            <w:tcW w:w="972" w:type="dxa"/>
            <w:vAlign w:val="center"/>
          </w:tcPr>
          <w:p w:rsidR="00A30C41" w:rsidRPr="00B37590" w:rsidRDefault="00A30C41" w:rsidP="00A30C41">
            <w:pPr>
              <w:jc w:val="center"/>
            </w:pPr>
            <w:r w:rsidRPr="00B37590">
              <w:t>0.41</w:t>
            </w:r>
          </w:p>
        </w:tc>
        <w:tc>
          <w:tcPr>
            <w:tcW w:w="911" w:type="dxa"/>
            <w:vAlign w:val="center"/>
          </w:tcPr>
          <w:p w:rsidR="00A30C41" w:rsidRPr="00B37590" w:rsidRDefault="00A30C41" w:rsidP="00A30C41">
            <w:pPr>
              <w:jc w:val="center"/>
            </w:pPr>
            <w:r w:rsidRPr="00B37590">
              <w:t>6 724</w:t>
            </w:r>
          </w:p>
        </w:tc>
        <w:tc>
          <w:tcPr>
            <w:tcW w:w="910" w:type="dxa"/>
            <w:vAlign w:val="center"/>
          </w:tcPr>
          <w:p w:rsidR="00A30C41" w:rsidRPr="00B37590" w:rsidRDefault="00A30C41" w:rsidP="00A30C41">
            <w:pPr>
              <w:jc w:val="center"/>
            </w:pPr>
            <w:r w:rsidRPr="00B37590">
              <w:t>90.79</w:t>
            </w:r>
          </w:p>
        </w:tc>
        <w:tc>
          <w:tcPr>
            <w:tcW w:w="1129" w:type="dxa"/>
            <w:vAlign w:val="center"/>
          </w:tcPr>
          <w:p w:rsidR="00A30C41" w:rsidRPr="00B37590" w:rsidRDefault="00A30C41" w:rsidP="00A30C41">
            <w:pPr>
              <w:jc w:val="center"/>
            </w:pPr>
            <w:r w:rsidRPr="00B37590">
              <w:t>13 199</w:t>
            </w:r>
          </w:p>
        </w:tc>
      </w:tr>
      <w:tr w:rsidR="00B37590" w:rsidRPr="00B37590" w:rsidTr="00A30C41">
        <w:trPr>
          <w:trHeight w:val="525"/>
        </w:trPr>
        <w:tc>
          <w:tcPr>
            <w:tcW w:w="1328" w:type="dxa"/>
            <w:hideMark/>
          </w:tcPr>
          <w:p w:rsidR="00A30C41" w:rsidRPr="00B37590" w:rsidRDefault="00A30C41" w:rsidP="00A30C41">
            <w:r w:rsidRPr="00B37590">
              <w:t>Traumu profils</w:t>
            </w:r>
          </w:p>
        </w:tc>
        <w:tc>
          <w:tcPr>
            <w:tcW w:w="761" w:type="dxa"/>
            <w:vAlign w:val="center"/>
          </w:tcPr>
          <w:p w:rsidR="00A30C41" w:rsidRPr="00B37590" w:rsidRDefault="00A30C41" w:rsidP="00A30C41">
            <w:pPr>
              <w:jc w:val="center"/>
            </w:pPr>
            <w:r w:rsidRPr="00B37590">
              <w:t>3 171</w:t>
            </w:r>
          </w:p>
        </w:tc>
        <w:tc>
          <w:tcPr>
            <w:tcW w:w="1027" w:type="dxa"/>
            <w:vAlign w:val="center"/>
          </w:tcPr>
          <w:p w:rsidR="00A30C41" w:rsidRPr="00B37590" w:rsidRDefault="00A30C41" w:rsidP="00A30C41">
            <w:pPr>
              <w:jc w:val="center"/>
            </w:pPr>
            <w:r w:rsidRPr="00B37590">
              <w:t>5.16</w:t>
            </w:r>
          </w:p>
        </w:tc>
        <w:tc>
          <w:tcPr>
            <w:tcW w:w="807" w:type="dxa"/>
            <w:vAlign w:val="center"/>
          </w:tcPr>
          <w:p w:rsidR="00A30C41" w:rsidRPr="00B37590" w:rsidRDefault="00A30C41" w:rsidP="00A30C41">
            <w:pPr>
              <w:jc w:val="center"/>
            </w:pPr>
            <w:r w:rsidRPr="00B37590">
              <w:t>12</w:t>
            </w:r>
          </w:p>
        </w:tc>
        <w:tc>
          <w:tcPr>
            <w:tcW w:w="972" w:type="dxa"/>
            <w:vAlign w:val="center"/>
          </w:tcPr>
          <w:p w:rsidR="00A30C41" w:rsidRPr="00B37590" w:rsidRDefault="00A30C41" w:rsidP="00A30C41">
            <w:pPr>
              <w:jc w:val="center"/>
            </w:pPr>
            <w:r w:rsidRPr="00B37590">
              <w:t>0.38</w:t>
            </w:r>
          </w:p>
        </w:tc>
        <w:tc>
          <w:tcPr>
            <w:tcW w:w="911" w:type="dxa"/>
            <w:vAlign w:val="center"/>
          </w:tcPr>
          <w:p w:rsidR="00A30C41" w:rsidRPr="00B37590" w:rsidRDefault="00A30C41" w:rsidP="00A30C41">
            <w:pPr>
              <w:jc w:val="center"/>
            </w:pPr>
            <w:r w:rsidRPr="00B37590">
              <w:t>2 810</w:t>
            </w:r>
          </w:p>
        </w:tc>
        <w:tc>
          <w:tcPr>
            <w:tcW w:w="910" w:type="dxa"/>
            <w:vAlign w:val="center"/>
          </w:tcPr>
          <w:p w:rsidR="00A30C41" w:rsidRPr="00B37590" w:rsidRDefault="00A30C41" w:rsidP="00A30C41">
            <w:pPr>
              <w:jc w:val="center"/>
            </w:pPr>
            <w:r w:rsidRPr="00B37590">
              <w:t>88.62</w:t>
            </w:r>
          </w:p>
        </w:tc>
        <w:tc>
          <w:tcPr>
            <w:tcW w:w="1129" w:type="dxa"/>
            <w:vAlign w:val="center"/>
          </w:tcPr>
          <w:p w:rsidR="00A30C41" w:rsidRPr="00B37590" w:rsidRDefault="00A30C41" w:rsidP="00A30C41">
            <w:pPr>
              <w:jc w:val="center"/>
            </w:pPr>
            <w:r w:rsidRPr="00B37590">
              <w:t>4 954</w:t>
            </w:r>
          </w:p>
        </w:tc>
      </w:tr>
      <w:tr w:rsidR="00B37590" w:rsidRPr="00B37590" w:rsidTr="00A30C41">
        <w:trPr>
          <w:trHeight w:val="525"/>
        </w:trPr>
        <w:tc>
          <w:tcPr>
            <w:tcW w:w="1328" w:type="dxa"/>
            <w:hideMark/>
          </w:tcPr>
          <w:p w:rsidR="00A30C41" w:rsidRPr="00B37590" w:rsidRDefault="00A30C41" w:rsidP="00A30C41">
            <w:r w:rsidRPr="00B37590">
              <w:t>Ortopēdijas profils</w:t>
            </w:r>
          </w:p>
        </w:tc>
        <w:tc>
          <w:tcPr>
            <w:tcW w:w="761" w:type="dxa"/>
            <w:vAlign w:val="center"/>
          </w:tcPr>
          <w:p w:rsidR="00A30C41" w:rsidRPr="00B37590" w:rsidRDefault="00A30C41" w:rsidP="00A30C41">
            <w:pPr>
              <w:jc w:val="center"/>
            </w:pPr>
            <w:r w:rsidRPr="00B37590">
              <w:t>3 636</w:t>
            </w:r>
          </w:p>
        </w:tc>
        <w:tc>
          <w:tcPr>
            <w:tcW w:w="1027" w:type="dxa"/>
            <w:vAlign w:val="center"/>
          </w:tcPr>
          <w:p w:rsidR="00A30C41" w:rsidRPr="00B37590" w:rsidRDefault="00A30C41" w:rsidP="00A30C41">
            <w:pPr>
              <w:jc w:val="center"/>
            </w:pPr>
            <w:r w:rsidRPr="00B37590">
              <w:t>6.10</w:t>
            </w:r>
          </w:p>
        </w:tc>
        <w:tc>
          <w:tcPr>
            <w:tcW w:w="807" w:type="dxa"/>
            <w:vAlign w:val="center"/>
          </w:tcPr>
          <w:p w:rsidR="00A30C41" w:rsidRPr="00B37590" w:rsidRDefault="00A30C41" w:rsidP="00A30C41">
            <w:pPr>
              <w:jc w:val="center"/>
            </w:pPr>
            <w:r w:rsidRPr="00B37590">
              <w:t>3</w:t>
            </w:r>
          </w:p>
        </w:tc>
        <w:tc>
          <w:tcPr>
            <w:tcW w:w="972" w:type="dxa"/>
            <w:vAlign w:val="center"/>
          </w:tcPr>
          <w:p w:rsidR="00A30C41" w:rsidRPr="00B37590" w:rsidRDefault="00A30C41" w:rsidP="00A30C41">
            <w:pPr>
              <w:jc w:val="center"/>
            </w:pPr>
            <w:r w:rsidRPr="00B37590">
              <w:t>0.08</w:t>
            </w:r>
          </w:p>
        </w:tc>
        <w:tc>
          <w:tcPr>
            <w:tcW w:w="911" w:type="dxa"/>
            <w:vAlign w:val="center"/>
          </w:tcPr>
          <w:p w:rsidR="00A30C41" w:rsidRPr="00B37590" w:rsidRDefault="00A30C41" w:rsidP="00A30C41">
            <w:pPr>
              <w:jc w:val="center"/>
            </w:pPr>
            <w:r w:rsidRPr="00B37590">
              <w:t>3 370</w:t>
            </w:r>
          </w:p>
        </w:tc>
        <w:tc>
          <w:tcPr>
            <w:tcW w:w="910" w:type="dxa"/>
            <w:vAlign w:val="center"/>
          </w:tcPr>
          <w:p w:rsidR="00A30C41" w:rsidRPr="00B37590" w:rsidRDefault="00A30C41" w:rsidP="00A30C41">
            <w:pPr>
              <w:jc w:val="center"/>
            </w:pPr>
            <w:r w:rsidRPr="00B37590">
              <w:t>92.68</w:t>
            </w:r>
          </w:p>
        </w:tc>
        <w:tc>
          <w:tcPr>
            <w:tcW w:w="1129" w:type="dxa"/>
            <w:vAlign w:val="center"/>
          </w:tcPr>
          <w:p w:rsidR="00A30C41" w:rsidRPr="00B37590" w:rsidRDefault="00A30C41" w:rsidP="00A30C41">
            <w:pPr>
              <w:jc w:val="center"/>
            </w:pPr>
            <w:r w:rsidRPr="00B37590">
              <w:t>6 645</w:t>
            </w:r>
          </w:p>
        </w:tc>
      </w:tr>
      <w:tr w:rsidR="00B37590" w:rsidRPr="00B37590" w:rsidTr="00A30C41">
        <w:trPr>
          <w:trHeight w:val="459"/>
        </w:trPr>
        <w:tc>
          <w:tcPr>
            <w:tcW w:w="1328" w:type="dxa"/>
            <w:hideMark/>
          </w:tcPr>
          <w:p w:rsidR="00A30C41" w:rsidRPr="00B37590" w:rsidRDefault="00A30C41" w:rsidP="00A30C41">
            <w:r w:rsidRPr="00B37590">
              <w:t>Strutainā ķirurģija</w:t>
            </w:r>
          </w:p>
        </w:tc>
        <w:tc>
          <w:tcPr>
            <w:tcW w:w="761" w:type="dxa"/>
            <w:noWrap/>
            <w:vAlign w:val="center"/>
          </w:tcPr>
          <w:p w:rsidR="00A30C41" w:rsidRPr="00B37590" w:rsidRDefault="00A30C41" w:rsidP="00A30C41">
            <w:pPr>
              <w:jc w:val="center"/>
            </w:pPr>
            <w:r w:rsidRPr="00B37590">
              <w:t>568</w:t>
            </w:r>
          </w:p>
        </w:tc>
        <w:tc>
          <w:tcPr>
            <w:tcW w:w="1027" w:type="dxa"/>
            <w:vAlign w:val="center"/>
          </w:tcPr>
          <w:p w:rsidR="00A30C41" w:rsidRPr="00B37590" w:rsidRDefault="00A30C41" w:rsidP="00A30C41">
            <w:pPr>
              <w:jc w:val="center"/>
            </w:pPr>
            <w:r w:rsidRPr="00B37590">
              <w:t>13.37</w:t>
            </w:r>
          </w:p>
        </w:tc>
        <w:tc>
          <w:tcPr>
            <w:tcW w:w="807" w:type="dxa"/>
            <w:vAlign w:val="center"/>
          </w:tcPr>
          <w:p w:rsidR="00A30C41" w:rsidRPr="00B37590" w:rsidRDefault="00A30C41" w:rsidP="00A30C41">
            <w:pPr>
              <w:jc w:val="center"/>
            </w:pPr>
            <w:r w:rsidRPr="00B37590">
              <w:t>2</w:t>
            </w:r>
          </w:p>
        </w:tc>
        <w:tc>
          <w:tcPr>
            <w:tcW w:w="972" w:type="dxa"/>
            <w:vAlign w:val="center"/>
          </w:tcPr>
          <w:p w:rsidR="00A30C41" w:rsidRPr="00B37590" w:rsidRDefault="00A30C41" w:rsidP="00A30C41">
            <w:pPr>
              <w:jc w:val="center"/>
            </w:pPr>
            <w:r w:rsidRPr="00B37590">
              <w:t>0.35</w:t>
            </w:r>
          </w:p>
        </w:tc>
        <w:tc>
          <w:tcPr>
            <w:tcW w:w="911" w:type="dxa"/>
            <w:vAlign w:val="center"/>
          </w:tcPr>
          <w:p w:rsidR="00A30C41" w:rsidRPr="00B37590" w:rsidRDefault="00A30C41" w:rsidP="00A30C41">
            <w:pPr>
              <w:jc w:val="center"/>
            </w:pPr>
            <w:r w:rsidRPr="00B37590">
              <w:t>526</w:t>
            </w:r>
          </w:p>
        </w:tc>
        <w:tc>
          <w:tcPr>
            <w:tcW w:w="910" w:type="dxa"/>
            <w:vAlign w:val="center"/>
          </w:tcPr>
          <w:p w:rsidR="00A30C41" w:rsidRPr="00B37590" w:rsidRDefault="00A30C41" w:rsidP="00A30C41">
            <w:pPr>
              <w:jc w:val="center"/>
            </w:pPr>
            <w:r w:rsidRPr="00B37590">
              <w:t>92.61</w:t>
            </w:r>
          </w:p>
        </w:tc>
        <w:tc>
          <w:tcPr>
            <w:tcW w:w="1129" w:type="dxa"/>
            <w:vAlign w:val="center"/>
          </w:tcPr>
          <w:p w:rsidR="00A30C41" w:rsidRPr="00B37590" w:rsidRDefault="00A30C41" w:rsidP="00A30C41">
            <w:pPr>
              <w:jc w:val="center"/>
            </w:pPr>
            <w:r w:rsidRPr="00B37590">
              <w:t>1 559</w:t>
            </w:r>
          </w:p>
        </w:tc>
      </w:tr>
      <w:tr w:rsidR="00B37590" w:rsidRPr="00B37590" w:rsidTr="00A30C41">
        <w:trPr>
          <w:trHeight w:val="459"/>
        </w:trPr>
        <w:tc>
          <w:tcPr>
            <w:tcW w:w="1328" w:type="dxa"/>
          </w:tcPr>
          <w:p w:rsidR="00A30C41" w:rsidRPr="00B37590" w:rsidRDefault="00A30C41" w:rsidP="00A30C41">
            <w:r w:rsidRPr="00B37590">
              <w:t>Reanimācija</w:t>
            </w:r>
          </w:p>
        </w:tc>
        <w:tc>
          <w:tcPr>
            <w:tcW w:w="761" w:type="dxa"/>
            <w:noWrap/>
            <w:vAlign w:val="center"/>
          </w:tcPr>
          <w:p w:rsidR="00A30C41" w:rsidRPr="00B37590" w:rsidRDefault="00A30C41" w:rsidP="00A30C41">
            <w:pPr>
              <w:jc w:val="center"/>
            </w:pPr>
            <w:r w:rsidRPr="00B37590">
              <w:t>27</w:t>
            </w:r>
          </w:p>
        </w:tc>
        <w:tc>
          <w:tcPr>
            <w:tcW w:w="1027" w:type="dxa"/>
            <w:vAlign w:val="center"/>
          </w:tcPr>
          <w:p w:rsidR="00A30C41" w:rsidRPr="00B37590" w:rsidRDefault="00A30C41" w:rsidP="00A30C41">
            <w:pPr>
              <w:jc w:val="center"/>
            </w:pPr>
            <w:r w:rsidRPr="00B37590">
              <w:t>11.59</w:t>
            </w:r>
          </w:p>
        </w:tc>
        <w:tc>
          <w:tcPr>
            <w:tcW w:w="807" w:type="dxa"/>
            <w:vAlign w:val="center"/>
          </w:tcPr>
          <w:p w:rsidR="00A30C41" w:rsidRPr="00B37590" w:rsidRDefault="00A30C41" w:rsidP="00A30C41">
            <w:pPr>
              <w:jc w:val="center"/>
            </w:pPr>
            <w:r w:rsidRPr="00B37590">
              <w:t>13</w:t>
            </w:r>
          </w:p>
        </w:tc>
        <w:tc>
          <w:tcPr>
            <w:tcW w:w="972" w:type="dxa"/>
            <w:vAlign w:val="center"/>
          </w:tcPr>
          <w:p w:rsidR="00A30C41" w:rsidRPr="00B37590" w:rsidRDefault="00A30C41" w:rsidP="00A30C41">
            <w:pPr>
              <w:jc w:val="center"/>
            </w:pPr>
            <w:r w:rsidRPr="00B37590">
              <w:t>1.06</w:t>
            </w:r>
          </w:p>
        </w:tc>
        <w:tc>
          <w:tcPr>
            <w:tcW w:w="911" w:type="dxa"/>
            <w:vAlign w:val="center"/>
          </w:tcPr>
          <w:p w:rsidR="00A30C41" w:rsidRPr="00B37590" w:rsidRDefault="00A30C41" w:rsidP="00A30C41">
            <w:pPr>
              <w:jc w:val="center"/>
            </w:pPr>
            <w:r w:rsidRPr="00B37590">
              <w:t>18</w:t>
            </w:r>
          </w:p>
        </w:tc>
        <w:tc>
          <w:tcPr>
            <w:tcW w:w="910" w:type="dxa"/>
            <w:vAlign w:val="center"/>
          </w:tcPr>
          <w:p w:rsidR="00A30C41" w:rsidRPr="00B37590" w:rsidRDefault="00A30C41" w:rsidP="00A30C41">
            <w:pPr>
              <w:jc w:val="center"/>
            </w:pPr>
            <w:r w:rsidRPr="00B37590">
              <w:t>66.67</w:t>
            </w:r>
          </w:p>
        </w:tc>
        <w:tc>
          <w:tcPr>
            <w:tcW w:w="1129" w:type="dxa"/>
            <w:vAlign w:val="center"/>
          </w:tcPr>
          <w:p w:rsidR="00A30C41" w:rsidRPr="00B37590" w:rsidRDefault="00A30C41" w:rsidP="00A30C41">
            <w:pPr>
              <w:jc w:val="center"/>
            </w:pPr>
            <w:r w:rsidRPr="00B37590">
              <w:t>41</w:t>
            </w:r>
          </w:p>
        </w:tc>
      </w:tr>
      <w:tr w:rsidR="00B37590" w:rsidRPr="00B37590" w:rsidTr="00A30C41">
        <w:trPr>
          <w:trHeight w:val="505"/>
        </w:trPr>
        <w:tc>
          <w:tcPr>
            <w:tcW w:w="1328" w:type="dxa"/>
          </w:tcPr>
          <w:p w:rsidR="00A30C41" w:rsidRPr="00B37590" w:rsidRDefault="00A30C41" w:rsidP="00A30C41">
            <w:pPr>
              <w:jc w:val="center"/>
              <w:rPr>
                <w:bCs/>
              </w:rPr>
            </w:pPr>
            <w:r w:rsidRPr="00B37590">
              <w:rPr>
                <w:bCs/>
              </w:rPr>
              <w:t>Rehabilitācija - pieaugušo</w:t>
            </w:r>
          </w:p>
        </w:tc>
        <w:tc>
          <w:tcPr>
            <w:tcW w:w="761" w:type="dxa"/>
            <w:noWrap/>
            <w:vAlign w:val="center"/>
          </w:tcPr>
          <w:p w:rsidR="00A30C41" w:rsidRPr="00B37590" w:rsidRDefault="00A30C41" w:rsidP="00A30C41">
            <w:pPr>
              <w:jc w:val="center"/>
            </w:pPr>
            <w:r w:rsidRPr="00B37590">
              <w:t>4</w:t>
            </w:r>
          </w:p>
        </w:tc>
        <w:tc>
          <w:tcPr>
            <w:tcW w:w="1027" w:type="dxa"/>
            <w:vAlign w:val="center"/>
          </w:tcPr>
          <w:p w:rsidR="00A30C41" w:rsidRPr="00B37590" w:rsidRDefault="00A30C41" w:rsidP="00A30C41">
            <w:pPr>
              <w:jc w:val="center"/>
            </w:pPr>
            <w:r w:rsidRPr="00B37590">
              <w:t>9.50</w:t>
            </w:r>
          </w:p>
        </w:tc>
        <w:tc>
          <w:tcPr>
            <w:tcW w:w="807" w:type="dxa"/>
            <w:vAlign w:val="center"/>
          </w:tcPr>
          <w:p w:rsidR="00A30C41" w:rsidRPr="00B37590" w:rsidRDefault="00A30C41" w:rsidP="00A30C41">
            <w:pPr>
              <w:jc w:val="center"/>
            </w:pPr>
            <w:r w:rsidRPr="00B37590">
              <w:t>0</w:t>
            </w:r>
          </w:p>
        </w:tc>
        <w:tc>
          <w:tcPr>
            <w:tcW w:w="972" w:type="dxa"/>
            <w:vAlign w:val="center"/>
          </w:tcPr>
          <w:p w:rsidR="00A30C41" w:rsidRPr="00B37590" w:rsidRDefault="00A30C41" w:rsidP="00A30C41">
            <w:pPr>
              <w:jc w:val="center"/>
            </w:pPr>
            <w:r w:rsidRPr="00B37590">
              <w:t>0</w:t>
            </w:r>
          </w:p>
        </w:tc>
        <w:tc>
          <w:tcPr>
            <w:tcW w:w="911" w:type="dxa"/>
            <w:vAlign w:val="center"/>
          </w:tcPr>
          <w:p w:rsidR="00A30C41" w:rsidRPr="00B37590" w:rsidRDefault="00A30C41" w:rsidP="00A30C41">
            <w:pPr>
              <w:jc w:val="center"/>
            </w:pPr>
            <w:r w:rsidRPr="00B37590">
              <w:t>0</w:t>
            </w:r>
          </w:p>
        </w:tc>
        <w:tc>
          <w:tcPr>
            <w:tcW w:w="910" w:type="dxa"/>
            <w:vAlign w:val="center"/>
          </w:tcPr>
          <w:p w:rsidR="00A30C41" w:rsidRPr="00B37590" w:rsidRDefault="00A30C41" w:rsidP="00A30C41">
            <w:pPr>
              <w:jc w:val="center"/>
            </w:pPr>
            <w:r w:rsidRPr="00B37590">
              <w:t>0</w:t>
            </w:r>
          </w:p>
        </w:tc>
        <w:tc>
          <w:tcPr>
            <w:tcW w:w="1129" w:type="dxa"/>
            <w:vAlign w:val="center"/>
          </w:tcPr>
          <w:p w:rsidR="00A30C41" w:rsidRPr="00B37590" w:rsidRDefault="00A30C41" w:rsidP="00A30C41">
            <w:pPr>
              <w:jc w:val="center"/>
            </w:pPr>
            <w:r w:rsidRPr="00B37590">
              <w:t>0</w:t>
            </w:r>
          </w:p>
        </w:tc>
      </w:tr>
    </w:tbl>
    <w:p w:rsidR="00B02F65" w:rsidRPr="00B37590" w:rsidRDefault="00B02F65" w:rsidP="00B02F65">
      <w:pPr>
        <w:sectPr w:rsidR="00B02F65" w:rsidRPr="00B37590">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DF4DA4" w:rsidRPr="00B37590" w:rsidTr="00E41F0E">
        <w:trPr>
          <w:trHeight w:val="315"/>
        </w:trPr>
        <w:tc>
          <w:tcPr>
            <w:tcW w:w="9920" w:type="dxa"/>
            <w:gridSpan w:val="10"/>
            <w:noWrap/>
            <w:vAlign w:val="bottom"/>
          </w:tcPr>
          <w:p w:rsidR="00B02F65" w:rsidRPr="00B37590" w:rsidRDefault="00195974" w:rsidP="0020186F">
            <w:pPr>
              <w:rPr>
                <w:b/>
                <w:bCs/>
                <w:u w:val="single"/>
              </w:rPr>
            </w:pPr>
            <w:r w:rsidRPr="00B37590">
              <w:rPr>
                <w:b/>
                <w:bCs/>
                <w:u w:val="single"/>
              </w:rPr>
              <w:lastRenderedPageBreak/>
              <w:t xml:space="preserve">Sniegto valsts apmaksāto stacionāro pakalpojumu apjoms 2019. gada janvārī – </w:t>
            </w:r>
            <w:r w:rsidR="00A30C41" w:rsidRPr="00B37590">
              <w:rPr>
                <w:b/>
                <w:bCs/>
                <w:u w:val="single"/>
              </w:rPr>
              <w:t>dec</w:t>
            </w:r>
            <w:r w:rsidR="009E54EA" w:rsidRPr="00B37590">
              <w:rPr>
                <w:b/>
                <w:bCs/>
                <w:u w:val="single"/>
              </w:rPr>
              <w:t>embrī</w:t>
            </w:r>
            <w:r w:rsidRPr="00B37590">
              <w:rPr>
                <w:b/>
                <w:bCs/>
                <w:u w:val="single"/>
              </w:rPr>
              <w:t xml:space="preserve">  sadalījumā: plānveida un neatliekamā palīdzība</w:t>
            </w:r>
          </w:p>
        </w:tc>
        <w:tc>
          <w:tcPr>
            <w:tcW w:w="1300" w:type="dxa"/>
            <w:noWrap/>
            <w:vAlign w:val="bottom"/>
          </w:tcPr>
          <w:p w:rsidR="00B02F65" w:rsidRPr="00B37590" w:rsidRDefault="00B02F65">
            <w:pPr>
              <w:rPr>
                <w:b/>
                <w:bCs/>
                <w:u w:val="single"/>
              </w:rPr>
            </w:pPr>
          </w:p>
        </w:tc>
        <w:tc>
          <w:tcPr>
            <w:tcW w:w="1300" w:type="dxa"/>
            <w:noWrap/>
            <w:vAlign w:val="bottom"/>
          </w:tcPr>
          <w:p w:rsidR="00B02F65" w:rsidRPr="00B37590" w:rsidRDefault="00B02F65">
            <w:pPr>
              <w:rPr>
                <w:b/>
                <w:bCs/>
                <w:u w:val="single"/>
              </w:rPr>
            </w:pPr>
          </w:p>
        </w:tc>
        <w:tc>
          <w:tcPr>
            <w:tcW w:w="1420" w:type="dxa"/>
            <w:noWrap/>
            <w:vAlign w:val="bottom"/>
          </w:tcPr>
          <w:p w:rsidR="00B02F65" w:rsidRPr="00B37590" w:rsidRDefault="00B02F65">
            <w:pPr>
              <w:rPr>
                <w:b/>
                <w:bCs/>
                <w:u w:val="single"/>
              </w:rPr>
            </w:pPr>
          </w:p>
        </w:tc>
      </w:tr>
      <w:tr w:rsidR="00DF4DA4" w:rsidRPr="00B37590" w:rsidTr="00685FEC">
        <w:trPr>
          <w:trHeight w:val="300"/>
        </w:trPr>
        <w:tc>
          <w:tcPr>
            <w:tcW w:w="1400" w:type="dxa"/>
            <w:noWrap/>
            <w:vAlign w:val="bottom"/>
          </w:tcPr>
          <w:p w:rsidR="00B02F65" w:rsidRPr="00B37590" w:rsidRDefault="00B02F65"/>
        </w:tc>
        <w:tc>
          <w:tcPr>
            <w:tcW w:w="1280" w:type="dxa"/>
            <w:noWrap/>
            <w:vAlign w:val="bottom"/>
          </w:tcPr>
          <w:p w:rsidR="00B02F65" w:rsidRPr="00B37590" w:rsidRDefault="00B02F65"/>
        </w:tc>
        <w:tc>
          <w:tcPr>
            <w:tcW w:w="1021" w:type="dxa"/>
            <w:gridSpan w:val="2"/>
            <w:noWrap/>
            <w:vAlign w:val="bottom"/>
          </w:tcPr>
          <w:p w:rsidR="00B02F65" w:rsidRPr="00B37590" w:rsidRDefault="00B02F65"/>
        </w:tc>
        <w:tc>
          <w:tcPr>
            <w:tcW w:w="1419" w:type="dxa"/>
            <w:gridSpan w:val="2"/>
            <w:noWrap/>
            <w:vAlign w:val="bottom"/>
          </w:tcPr>
          <w:p w:rsidR="00B02F65" w:rsidRPr="00B37590" w:rsidRDefault="00B02F65"/>
        </w:tc>
        <w:tc>
          <w:tcPr>
            <w:tcW w:w="849" w:type="dxa"/>
            <w:noWrap/>
            <w:vAlign w:val="bottom"/>
          </w:tcPr>
          <w:p w:rsidR="00B02F65" w:rsidRPr="00B37590" w:rsidRDefault="00B02F65"/>
        </w:tc>
        <w:tc>
          <w:tcPr>
            <w:tcW w:w="1551" w:type="dxa"/>
            <w:noWrap/>
            <w:vAlign w:val="bottom"/>
          </w:tcPr>
          <w:p w:rsidR="00B02F65" w:rsidRPr="00B37590" w:rsidRDefault="00B02F65"/>
        </w:tc>
        <w:tc>
          <w:tcPr>
            <w:tcW w:w="1100" w:type="dxa"/>
            <w:noWrap/>
            <w:vAlign w:val="bottom"/>
          </w:tcPr>
          <w:p w:rsidR="00B02F65" w:rsidRPr="00B37590" w:rsidRDefault="00B02F65"/>
        </w:tc>
        <w:tc>
          <w:tcPr>
            <w:tcW w:w="1300" w:type="dxa"/>
            <w:noWrap/>
            <w:vAlign w:val="bottom"/>
          </w:tcPr>
          <w:p w:rsidR="00B02F65" w:rsidRPr="00B37590" w:rsidRDefault="00B02F65"/>
        </w:tc>
        <w:tc>
          <w:tcPr>
            <w:tcW w:w="1300" w:type="dxa"/>
            <w:noWrap/>
            <w:vAlign w:val="bottom"/>
          </w:tcPr>
          <w:p w:rsidR="00B02F65" w:rsidRPr="00B37590" w:rsidRDefault="00B02F65"/>
        </w:tc>
        <w:tc>
          <w:tcPr>
            <w:tcW w:w="1300" w:type="dxa"/>
            <w:noWrap/>
            <w:vAlign w:val="bottom"/>
          </w:tcPr>
          <w:p w:rsidR="00B02F65" w:rsidRPr="00B37590" w:rsidRDefault="00B02F65"/>
        </w:tc>
        <w:tc>
          <w:tcPr>
            <w:tcW w:w="1420" w:type="dxa"/>
            <w:noWrap/>
            <w:vAlign w:val="bottom"/>
          </w:tcPr>
          <w:p w:rsidR="00B02F65" w:rsidRPr="00B37590" w:rsidRDefault="00B02F65"/>
        </w:tc>
      </w:tr>
      <w:tr w:rsidR="00DF4DA4" w:rsidRPr="00B37590"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02F65" w:rsidRPr="00B37590" w:rsidRDefault="00B02F65">
            <w:pPr>
              <w:jc w:val="center"/>
            </w:pPr>
            <w:r w:rsidRPr="00B3759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Sniegto pakalpojumu īpatsvars neatliekamajai palīdzībai no kopā sniegtajiem pakalpojumiem</w:t>
            </w:r>
            <w:r w:rsidR="000B47AF" w:rsidRPr="00B37590">
              <w:t xml:space="preserve"> %</w:t>
            </w:r>
          </w:p>
        </w:tc>
      </w:tr>
      <w:tr w:rsidR="00DF4DA4" w:rsidRPr="00B37590"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B02F65" w:rsidRPr="00B37590" w:rsidRDefault="00B02F65"/>
        </w:tc>
        <w:tc>
          <w:tcPr>
            <w:tcW w:w="1315" w:type="dxa"/>
            <w:gridSpan w:val="2"/>
            <w:tcBorders>
              <w:top w:val="nil"/>
              <w:left w:val="nil"/>
              <w:bottom w:val="single" w:sz="4" w:space="0" w:color="auto"/>
              <w:right w:val="single" w:sz="4" w:space="0" w:color="auto"/>
            </w:tcBorders>
            <w:shd w:val="clear" w:color="auto" w:fill="D9D9D9"/>
            <w:vAlign w:val="center"/>
            <w:hideMark/>
          </w:tcPr>
          <w:p w:rsidR="00B02F65" w:rsidRPr="00B37590" w:rsidRDefault="00B02F65" w:rsidP="00CF3135">
            <w:pPr>
              <w:jc w:val="center"/>
            </w:pPr>
            <w:r w:rsidRPr="00B3759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Pacientu skaits</w:t>
            </w:r>
          </w:p>
        </w:tc>
        <w:tc>
          <w:tcPr>
            <w:tcW w:w="1354" w:type="dxa"/>
            <w:tcBorders>
              <w:top w:val="nil"/>
              <w:left w:val="nil"/>
              <w:bottom w:val="single" w:sz="4" w:space="0" w:color="auto"/>
              <w:right w:val="single" w:sz="4" w:space="0" w:color="auto"/>
            </w:tcBorders>
            <w:shd w:val="clear" w:color="auto" w:fill="D9D9D9"/>
            <w:vAlign w:val="center"/>
            <w:hideMark/>
          </w:tcPr>
          <w:p w:rsidR="00B02F65" w:rsidRPr="00B37590" w:rsidRDefault="00B02F65" w:rsidP="00CF3135">
            <w:pPr>
              <w:jc w:val="center"/>
            </w:pPr>
            <w:r w:rsidRPr="00B3759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Pacientu skaits</w:t>
            </w:r>
          </w:p>
        </w:tc>
        <w:tc>
          <w:tcPr>
            <w:tcW w:w="1551" w:type="dxa"/>
            <w:tcBorders>
              <w:top w:val="nil"/>
              <w:left w:val="nil"/>
              <w:bottom w:val="single" w:sz="4" w:space="0" w:color="auto"/>
              <w:right w:val="single" w:sz="4" w:space="0" w:color="auto"/>
            </w:tcBorders>
            <w:shd w:val="clear" w:color="auto" w:fill="D9D9D9"/>
            <w:vAlign w:val="center"/>
            <w:hideMark/>
          </w:tcPr>
          <w:p w:rsidR="00B02F65" w:rsidRPr="00B37590" w:rsidRDefault="00B02F65" w:rsidP="00CF3135">
            <w:pPr>
              <w:jc w:val="center"/>
            </w:pPr>
            <w:r w:rsidRPr="00B37590">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Nauda</w:t>
            </w:r>
          </w:p>
        </w:tc>
        <w:tc>
          <w:tcPr>
            <w:tcW w:w="1300"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Nauda</w:t>
            </w:r>
          </w:p>
        </w:tc>
        <w:tc>
          <w:tcPr>
            <w:tcW w:w="1420" w:type="dxa"/>
            <w:tcBorders>
              <w:top w:val="nil"/>
              <w:left w:val="nil"/>
              <w:bottom w:val="single" w:sz="4" w:space="0" w:color="auto"/>
              <w:right w:val="single" w:sz="4" w:space="0" w:color="auto"/>
            </w:tcBorders>
            <w:shd w:val="clear" w:color="auto" w:fill="D9D9D9"/>
            <w:vAlign w:val="center"/>
            <w:hideMark/>
          </w:tcPr>
          <w:p w:rsidR="00B02F65" w:rsidRPr="00B37590" w:rsidRDefault="00B02F65">
            <w:pPr>
              <w:jc w:val="center"/>
            </w:pPr>
            <w:r w:rsidRPr="00B37590">
              <w:t>Pacientu skaits</w:t>
            </w:r>
          </w:p>
        </w:tc>
      </w:tr>
      <w:tr w:rsidR="00B37590" w:rsidRPr="00B37590"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rsidR="00A30C41" w:rsidRPr="00B37590" w:rsidRDefault="00A30C41" w:rsidP="00A30C41">
            <w:pPr>
              <w:jc w:val="center"/>
            </w:pPr>
            <w:r w:rsidRPr="00B37590">
              <w:t>2019. gada janvārī - decembrī</w:t>
            </w:r>
          </w:p>
        </w:tc>
        <w:tc>
          <w:tcPr>
            <w:tcW w:w="1315" w:type="dxa"/>
            <w:gridSpan w:val="2"/>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7 347 166</w:t>
            </w:r>
          </w:p>
        </w:tc>
        <w:tc>
          <w:tcPr>
            <w:tcW w:w="986"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3 467</w:t>
            </w:r>
          </w:p>
        </w:tc>
        <w:tc>
          <w:tcPr>
            <w:tcW w:w="1354"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3 997 886</w:t>
            </w:r>
          </w:p>
        </w:tc>
        <w:tc>
          <w:tcPr>
            <w:tcW w:w="914" w:type="dxa"/>
            <w:gridSpan w:val="2"/>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3 452</w:t>
            </w:r>
          </w:p>
        </w:tc>
        <w:tc>
          <w:tcPr>
            <w:tcW w:w="1551"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11 345 052</w:t>
            </w:r>
          </w:p>
        </w:tc>
        <w:tc>
          <w:tcPr>
            <w:tcW w:w="1100"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6 919</w:t>
            </w:r>
          </w:p>
        </w:tc>
        <w:tc>
          <w:tcPr>
            <w:tcW w:w="1300"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64.76</w:t>
            </w:r>
          </w:p>
        </w:tc>
        <w:tc>
          <w:tcPr>
            <w:tcW w:w="1300"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50.11</w:t>
            </w:r>
          </w:p>
        </w:tc>
        <w:tc>
          <w:tcPr>
            <w:tcW w:w="1300"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35.24</w:t>
            </w:r>
          </w:p>
        </w:tc>
        <w:tc>
          <w:tcPr>
            <w:tcW w:w="1420" w:type="dxa"/>
            <w:tcBorders>
              <w:top w:val="nil"/>
              <w:left w:val="nil"/>
              <w:bottom w:val="single" w:sz="4" w:space="0" w:color="auto"/>
              <w:right w:val="single" w:sz="4" w:space="0" w:color="auto"/>
            </w:tcBorders>
            <w:noWrap/>
            <w:vAlign w:val="center"/>
          </w:tcPr>
          <w:p w:rsidR="00A30C41" w:rsidRPr="00B37590" w:rsidRDefault="00A30C41" w:rsidP="00A30C41">
            <w:pPr>
              <w:jc w:val="center"/>
              <w:rPr>
                <w:bCs/>
              </w:rPr>
            </w:pPr>
            <w:r w:rsidRPr="00B37590">
              <w:rPr>
                <w:bCs/>
              </w:rPr>
              <w:t>49.89</w:t>
            </w:r>
          </w:p>
        </w:tc>
      </w:tr>
    </w:tbl>
    <w:p w:rsidR="00B02F65" w:rsidRPr="00B37590" w:rsidRDefault="00B02F65" w:rsidP="00B02F65">
      <w:pPr>
        <w:jc w:val="right"/>
        <w:rPr>
          <w:u w:val="single"/>
        </w:rPr>
      </w:pPr>
    </w:p>
    <w:p w:rsidR="00B02F65" w:rsidRPr="00B37590" w:rsidRDefault="00B02F65" w:rsidP="00B02F65">
      <w:pPr>
        <w:rPr>
          <w:u w:val="single"/>
        </w:rPr>
      </w:pPr>
    </w:p>
    <w:p w:rsidR="00B02F65" w:rsidRPr="00B37590" w:rsidRDefault="00D765C1" w:rsidP="00F11E96">
      <w:pPr>
        <w:rPr>
          <w:b/>
          <w:bCs/>
          <w:u w:val="single"/>
        </w:rPr>
      </w:pPr>
      <w:r w:rsidRPr="00B37590">
        <w:rPr>
          <w:b/>
          <w:bCs/>
          <w:u w:val="single"/>
        </w:rPr>
        <w:t xml:space="preserve">Statistikas rādītāji par gultu fonda izmantošanas vidējiem rādītājiem </w:t>
      </w:r>
      <w:r w:rsidR="0032115B" w:rsidRPr="00B37590">
        <w:rPr>
          <w:b/>
          <w:u w:val="single"/>
        </w:rPr>
        <w:t>201</w:t>
      </w:r>
      <w:r w:rsidR="00275117" w:rsidRPr="00B37590">
        <w:rPr>
          <w:b/>
          <w:u w:val="single"/>
        </w:rPr>
        <w:t>9</w:t>
      </w:r>
      <w:r w:rsidRPr="00B37590">
        <w:rPr>
          <w:b/>
          <w:u w:val="single"/>
        </w:rPr>
        <w:t>. gada janvār</w:t>
      </w:r>
      <w:r w:rsidR="00B342FA" w:rsidRPr="00B37590">
        <w:rPr>
          <w:b/>
          <w:u w:val="single"/>
        </w:rPr>
        <w:t xml:space="preserve">ī </w:t>
      </w:r>
      <w:r w:rsidRPr="00B37590">
        <w:rPr>
          <w:b/>
          <w:u w:val="single"/>
        </w:rPr>
        <w:t>–</w:t>
      </w:r>
      <w:r w:rsidR="007F42DD" w:rsidRPr="00B37590">
        <w:rPr>
          <w:b/>
          <w:u w:val="single"/>
        </w:rPr>
        <w:t xml:space="preserve"> </w:t>
      </w:r>
      <w:r w:rsidR="00A30C41" w:rsidRPr="00B37590">
        <w:rPr>
          <w:b/>
          <w:u w:val="single"/>
        </w:rPr>
        <w:t>dece</w:t>
      </w:r>
      <w:r w:rsidR="009E54EA" w:rsidRPr="00B37590">
        <w:rPr>
          <w:b/>
          <w:u w:val="single"/>
        </w:rPr>
        <w:t>mbrī</w:t>
      </w:r>
    </w:p>
    <w:p w:rsidR="00D765C1" w:rsidRPr="00B37590" w:rsidRDefault="00D765C1" w:rsidP="00E12834">
      <w:pPr>
        <w:rPr>
          <w:b/>
          <w:bCs/>
          <w:u w:val="single"/>
        </w:rPr>
      </w:pPr>
    </w:p>
    <w:p w:rsidR="00A30C41" w:rsidRPr="00B37590" w:rsidRDefault="00A30C41" w:rsidP="00E12834">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B37590" w:rsidRPr="00B37590" w:rsidTr="00353FC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2019. gada janvārī - decembrī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proofErr w:type="spellStart"/>
            <w:r w:rsidRPr="00B37590">
              <w:t>Letalitāte</w:t>
            </w:r>
            <w:proofErr w:type="spellEnd"/>
            <w:r w:rsidRPr="00B37590">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Vidējais ārstēšanas ilgums operētajiem</w:t>
            </w:r>
          </w:p>
        </w:tc>
      </w:tr>
      <w:tr w:rsidR="00B37590" w:rsidRPr="00B37590" w:rsidTr="00353FC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rsidR="00A30C41" w:rsidRPr="00B37590" w:rsidRDefault="00A30C41" w:rsidP="00353FC5">
            <w:pPr>
              <w:jc w:val="center"/>
            </w:pPr>
            <w:r w:rsidRPr="00B37590">
              <w:t>Līdz operācijai</w:t>
            </w:r>
          </w:p>
        </w:tc>
      </w:tr>
      <w:tr w:rsidR="00B37590" w:rsidRPr="00B37590" w:rsidTr="00353FC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A30C41" w:rsidRPr="00B37590" w:rsidRDefault="00A30C41" w:rsidP="00353FC5">
            <w:pPr>
              <w:rPr>
                <w:bCs/>
              </w:rPr>
            </w:pPr>
            <w:r w:rsidRPr="00B37590">
              <w:rPr>
                <w:bCs/>
              </w:rPr>
              <w:t>Stacionārā KOPĀ</w:t>
            </w:r>
          </w:p>
        </w:tc>
        <w:tc>
          <w:tcPr>
            <w:tcW w:w="914"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202</w:t>
            </w:r>
          </w:p>
        </w:tc>
        <w:tc>
          <w:tcPr>
            <w:tcW w:w="99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7 406</w:t>
            </w:r>
          </w:p>
        </w:tc>
        <w:tc>
          <w:tcPr>
            <w:tcW w:w="998"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229.46</w:t>
            </w:r>
          </w:p>
        </w:tc>
        <w:tc>
          <w:tcPr>
            <w:tcW w:w="998"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62.87</w:t>
            </w:r>
          </w:p>
        </w:tc>
        <w:tc>
          <w:tcPr>
            <w:tcW w:w="1143"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6.26</w:t>
            </w:r>
          </w:p>
        </w:tc>
        <w:tc>
          <w:tcPr>
            <w:tcW w:w="998"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0.41</w:t>
            </w:r>
          </w:p>
        </w:tc>
        <w:tc>
          <w:tcPr>
            <w:tcW w:w="95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36.66</w:t>
            </w:r>
          </w:p>
        </w:tc>
        <w:tc>
          <w:tcPr>
            <w:tcW w:w="95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3.70</w:t>
            </w:r>
          </w:p>
        </w:tc>
        <w:tc>
          <w:tcPr>
            <w:tcW w:w="1005"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13 199</w:t>
            </w:r>
          </w:p>
        </w:tc>
        <w:tc>
          <w:tcPr>
            <w:tcW w:w="95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6 724</w:t>
            </w:r>
          </w:p>
        </w:tc>
        <w:tc>
          <w:tcPr>
            <w:tcW w:w="95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90.79</w:t>
            </w:r>
          </w:p>
        </w:tc>
        <w:tc>
          <w:tcPr>
            <w:tcW w:w="959"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6.56</w:t>
            </w:r>
          </w:p>
        </w:tc>
        <w:tc>
          <w:tcPr>
            <w:tcW w:w="1005" w:type="dxa"/>
            <w:tcBorders>
              <w:top w:val="nil"/>
              <w:left w:val="nil"/>
              <w:bottom w:val="single" w:sz="4" w:space="0" w:color="auto"/>
              <w:right w:val="single" w:sz="4" w:space="0" w:color="auto"/>
            </w:tcBorders>
            <w:shd w:val="clear" w:color="auto" w:fill="auto"/>
            <w:noWrap/>
            <w:vAlign w:val="center"/>
          </w:tcPr>
          <w:p w:rsidR="00A30C41" w:rsidRPr="00B37590" w:rsidRDefault="00A30C41" w:rsidP="00353FC5">
            <w:pPr>
              <w:jc w:val="center"/>
              <w:rPr>
                <w:bCs/>
              </w:rPr>
            </w:pPr>
            <w:r w:rsidRPr="00B37590">
              <w:rPr>
                <w:bCs/>
              </w:rPr>
              <w:t>1.55</w:t>
            </w:r>
          </w:p>
        </w:tc>
      </w:tr>
    </w:tbl>
    <w:p w:rsidR="00164426" w:rsidRPr="00B37590" w:rsidRDefault="00164426" w:rsidP="00B02F65">
      <w:pPr>
        <w:rPr>
          <w:rFonts w:asciiTheme="majorBidi" w:hAnsiTheme="majorBidi" w:cstheme="majorBidi"/>
          <w:lang w:val="ru-RU"/>
        </w:rPr>
        <w:sectPr w:rsidR="00164426" w:rsidRPr="00B37590">
          <w:pgSz w:w="16838" w:h="11906" w:orient="landscape"/>
          <w:pgMar w:top="1418" w:right="748" w:bottom="1797" w:left="1440" w:header="624" w:footer="601" w:gutter="0"/>
          <w:cols w:space="720"/>
        </w:sectPr>
      </w:pPr>
    </w:p>
    <w:p w:rsidR="001823E2" w:rsidRPr="00B37590"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B37590">
        <w:rPr>
          <w:b/>
          <w:sz w:val="22"/>
          <w:szCs w:val="22"/>
          <w:u w:val="single"/>
        </w:rPr>
        <w:lastRenderedPageBreak/>
        <w:t>201</w:t>
      </w:r>
      <w:r w:rsidR="00275117" w:rsidRPr="00B37590">
        <w:rPr>
          <w:b/>
          <w:sz w:val="22"/>
          <w:szCs w:val="22"/>
          <w:u w:val="single"/>
        </w:rPr>
        <w:t>9</w:t>
      </w:r>
      <w:r w:rsidRPr="00B37590">
        <w:rPr>
          <w:b/>
          <w:sz w:val="22"/>
          <w:szCs w:val="22"/>
          <w:u w:val="single"/>
        </w:rPr>
        <w:t xml:space="preserve">.gada janvārī - </w:t>
      </w:r>
      <w:r w:rsidR="00E7360E" w:rsidRPr="00B37590">
        <w:rPr>
          <w:b/>
          <w:sz w:val="22"/>
          <w:szCs w:val="22"/>
          <w:u w:val="single"/>
        </w:rPr>
        <w:t>dece</w:t>
      </w:r>
      <w:r w:rsidR="009B6584" w:rsidRPr="00B37590">
        <w:rPr>
          <w:b/>
          <w:sz w:val="22"/>
          <w:szCs w:val="22"/>
          <w:u w:val="single"/>
        </w:rPr>
        <w:t>mbrī</w:t>
      </w:r>
      <w:r w:rsidR="001823E2" w:rsidRPr="00B37590">
        <w:rPr>
          <w:b/>
          <w:sz w:val="22"/>
          <w:szCs w:val="22"/>
          <w:u w:val="single"/>
        </w:rPr>
        <w:t xml:space="preserve"> veiktie  pasākumi Slimnīcas attīstībai un saimnieciskās darbības nodrošināšanai:</w:t>
      </w: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Sakarā ar nepieciešamību veikt neatliekamu kardioloģisko stāvokļu diagnostiku pie pacientu gultas, valde nolēma iegādāties ultrasonogrāfijas zondi kardioloģiskiem izmeklējumiem par kopējo summu EUR 6 500 bez PVN.</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Lai nodrošinātu drošību Slimnīcas teritorijā, valde nolēma atļaut uzstādīt pie iebraukšanas vārtiem aizlieguma zīmi “Gājējiem iet aizliegts”.</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Izvērtējot struktūrvienību iesniegtās vajadzības 2019.gadam, kā arī apzinot pakalpojumu  sniedzēju un piegādātāju līgumus, kuru darbība beidzas 2018.gada beigās vai 2019.gada laikā, valde nolēma apstiprināt iepirkumu plānu 2019.gadam.</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 xml:space="preserve">Ņemot vērā Ķirurģisko operāciju nodaļas prasību par </w:t>
      </w:r>
      <w:proofErr w:type="spellStart"/>
      <w:r w:rsidRPr="00B37590">
        <w:rPr>
          <w:sz w:val="22"/>
          <w:szCs w:val="22"/>
          <w:lang w:eastAsia="en-US"/>
        </w:rPr>
        <w:t>elektrokoagulācijas</w:t>
      </w:r>
      <w:proofErr w:type="spellEnd"/>
      <w:r w:rsidRPr="00B37590">
        <w:rPr>
          <w:sz w:val="22"/>
          <w:szCs w:val="22"/>
          <w:lang w:eastAsia="en-US"/>
        </w:rPr>
        <w:t xml:space="preserve"> instrumentu klāsta atjaunošanu, valde nolēma pēc tirgus izpētes veikt  iepirkumu daudzreiz lietojamajiem </w:t>
      </w:r>
      <w:proofErr w:type="spellStart"/>
      <w:r w:rsidRPr="00B37590">
        <w:rPr>
          <w:sz w:val="22"/>
          <w:szCs w:val="22"/>
          <w:lang w:eastAsia="en-US"/>
        </w:rPr>
        <w:t>elektrokoagulācijas</w:t>
      </w:r>
      <w:proofErr w:type="spellEnd"/>
      <w:r w:rsidRPr="00B37590">
        <w:rPr>
          <w:sz w:val="22"/>
          <w:szCs w:val="22"/>
          <w:lang w:eastAsia="en-US"/>
        </w:rPr>
        <w:t xml:space="preserve"> instrumentiem par kopējo summu EUR 7 670,28 bez PVN no SIA “</w:t>
      </w:r>
      <w:proofErr w:type="spellStart"/>
      <w:r w:rsidRPr="00B37590">
        <w:rPr>
          <w:sz w:val="22"/>
          <w:szCs w:val="22"/>
          <w:lang w:eastAsia="en-US"/>
        </w:rPr>
        <w:t>Artropulss</w:t>
      </w:r>
      <w:proofErr w:type="spellEnd"/>
      <w:r w:rsidRPr="00B37590">
        <w:rPr>
          <w:sz w:val="22"/>
          <w:szCs w:val="22"/>
          <w:lang w:eastAsia="en-US"/>
        </w:rPr>
        <w:t>”.</w:t>
      </w:r>
    </w:p>
    <w:p w:rsidR="00B46358" w:rsidRPr="00B37590" w:rsidRDefault="00B46358"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Lai nodrošinātu ķirurģiskā darba procesa nepārtrauktību, valde nolēma pēc tirgus izpētes iepirkt operāciju palagus, autiņus un konteineru autiņus par kopējo summu EUR 5581,00 bez PVN no SIA “</w:t>
      </w:r>
      <w:proofErr w:type="spellStart"/>
      <w:r w:rsidRPr="00B37590">
        <w:rPr>
          <w:sz w:val="22"/>
          <w:szCs w:val="22"/>
          <w:lang w:eastAsia="en-US"/>
        </w:rPr>
        <w:t>Katuns</w:t>
      </w:r>
      <w:proofErr w:type="spellEnd"/>
      <w:r w:rsidRPr="00B37590">
        <w:rPr>
          <w:sz w:val="22"/>
          <w:szCs w:val="22"/>
          <w:lang w:eastAsia="en-US"/>
        </w:rPr>
        <w:t>” un SIA “</w:t>
      </w:r>
      <w:proofErr w:type="spellStart"/>
      <w:r w:rsidRPr="00B37590">
        <w:rPr>
          <w:sz w:val="22"/>
          <w:szCs w:val="22"/>
          <w:lang w:eastAsia="en-US"/>
        </w:rPr>
        <w:t>Excellent</w:t>
      </w:r>
      <w:proofErr w:type="spellEnd"/>
      <w:r w:rsidRPr="00B37590">
        <w:rPr>
          <w:sz w:val="22"/>
          <w:szCs w:val="22"/>
          <w:lang w:eastAsia="en-US"/>
        </w:rPr>
        <w:t xml:space="preserve"> </w:t>
      </w:r>
      <w:proofErr w:type="spellStart"/>
      <w:r w:rsidRPr="00B37590">
        <w:rPr>
          <w:sz w:val="22"/>
          <w:szCs w:val="22"/>
          <w:lang w:eastAsia="en-US"/>
        </w:rPr>
        <w:t>partner</w:t>
      </w:r>
      <w:proofErr w:type="spellEnd"/>
      <w:r w:rsidRPr="00B37590">
        <w:rPr>
          <w:sz w:val="22"/>
          <w:szCs w:val="22"/>
          <w:lang w:eastAsia="en-US"/>
        </w:rPr>
        <w:t>”.</w:t>
      </w:r>
    </w:p>
    <w:p w:rsidR="00275117" w:rsidRPr="00B37590" w:rsidRDefault="00275117" w:rsidP="00275117">
      <w:pPr>
        <w:spacing w:after="200" w:line="360" w:lineRule="auto"/>
        <w:contextualSpacing/>
        <w:jc w:val="both"/>
        <w:rPr>
          <w:sz w:val="22"/>
          <w:szCs w:val="22"/>
          <w:lang w:eastAsia="en-US"/>
        </w:rPr>
      </w:pPr>
    </w:p>
    <w:p w:rsidR="00275117" w:rsidRPr="00B37590" w:rsidRDefault="0011355F" w:rsidP="00275117">
      <w:pPr>
        <w:spacing w:after="200" w:line="360" w:lineRule="auto"/>
        <w:contextualSpacing/>
        <w:jc w:val="both"/>
        <w:rPr>
          <w:sz w:val="22"/>
          <w:szCs w:val="22"/>
          <w:lang w:eastAsia="en-US"/>
        </w:rPr>
      </w:pPr>
      <w:r w:rsidRPr="00B37590">
        <w:rPr>
          <w:sz w:val="22"/>
          <w:szCs w:val="22"/>
          <w:lang w:eastAsia="en-US"/>
        </w:rPr>
        <w:t>L</w:t>
      </w:r>
      <w:r w:rsidR="00275117" w:rsidRPr="00B37590">
        <w:rPr>
          <w:sz w:val="22"/>
          <w:szCs w:val="22"/>
          <w:lang w:eastAsia="en-US"/>
        </w:rPr>
        <w:t>ai nodrošinātu klīnisko pētījumu norisi saskaņā ar labo klīnisko praksi, izmantojot Slimnīcas resursus, valde nolēma iegādāties nepieciešamās iekārtas par kopējo summu EUR 1</w:t>
      </w:r>
      <w:r w:rsidR="00094044">
        <w:rPr>
          <w:sz w:val="22"/>
          <w:szCs w:val="22"/>
          <w:lang w:eastAsia="en-US"/>
        </w:rPr>
        <w:t xml:space="preserve"> </w:t>
      </w:r>
      <w:r w:rsidR="00275117" w:rsidRPr="00B37590">
        <w:rPr>
          <w:sz w:val="22"/>
          <w:szCs w:val="22"/>
          <w:lang w:eastAsia="en-US"/>
        </w:rPr>
        <w:t>195,00 bez PVN no SIA “</w:t>
      </w:r>
      <w:proofErr w:type="spellStart"/>
      <w:r w:rsidR="00275117" w:rsidRPr="00B37590">
        <w:rPr>
          <w:sz w:val="22"/>
          <w:szCs w:val="22"/>
          <w:lang w:eastAsia="en-US"/>
        </w:rPr>
        <w:t>Labochema</w:t>
      </w:r>
      <w:proofErr w:type="spellEnd"/>
      <w:r w:rsidR="00275117" w:rsidRPr="00B37590">
        <w:rPr>
          <w:sz w:val="22"/>
          <w:szCs w:val="22"/>
          <w:lang w:eastAsia="en-US"/>
        </w:rPr>
        <w:t xml:space="preserve"> Latvija”.</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2019. gada 1. ceturksnī valde apstiprināja  papildināto VSIA “Traumatoloģijas un ortopēdijas slimnīca” vidēja termiņa stratēģiju 2019. – 2021.gadam, kā arī pieņēma māsas un pacientu skaita attiecības formulu.</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Saskaņā ar MK noteikumiem Nr. 851, valde nolēma akceptēt aprēķinu par darba samaksas pieaugumu Slimnīcas darbiniekiem, nosakot, ka tas stājas spēkā  ar 2019.gada 1.janvāri.</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Sakarā ar Slimnīcas teritorijas automātisko iebraukšanas vārtu elektrisko un mehānisko bojājumu, valde nolēma pēc tirgus izpētes pasūtīt automātisko iebraukšanas vārtu nomaiņu SIA “TSF kompānija” par kopējo summu EUR 2</w:t>
      </w:r>
      <w:r w:rsidR="00094044">
        <w:rPr>
          <w:sz w:val="22"/>
          <w:szCs w:val="22"/>
          <w:lang w:eastAsia="en-US"/>
        </w:rPr>
        <w:t xml:space="preserve"> </w:t>
      </w:r>
      <w:r w:rsidRPr="00B37590">
        <w:rPr>
          <w:sz w:val="22"/>
          <w:szCs w:val="22"/>
          <w:lang w:eastAsia="en-US"/>
        </w:rPr>
        <w:t>460,00  bez PVN.</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 xml:space="preserve">Vadoties no nepieciešamības veikt sterilo un nesterilo cimdu iegādi Ķirurģisko operāciju nodaļas vajadzībām un sakarā ar to, ka konkursa par sterilo un nesterilo cimdu iegādi 3. daļa ir noslēgusies </w:t>
      </w:r>
      <w:r w:rsidRPr="00B37590">
        <w:rPr>
          <w:sz w:val="22"/>
          <w:szCs w:val="22"/>
          <w:lang w:eastAsia="en-US"/>
        </w:rPr>
        <w:lastRenderedPageBreak/>
        <w:t>bez rezultāta, valde nolēma  pēc tirgus izpētes veikt sterilo un nesterilo cimdu iegādi SIA “</w:t>
      </w:r>
      <w:proofErr w:type="spellStart"/>
      <w:r w:rsidRPr="00B37590">
        <w:rPr>
          <w:sz w:val="22"/>
          <w:szCs w:val="22"/>
          <w:lang w:eastAsia="en-US"/>
        </w:rPr>
        <w:t>Biomark</w:t>
      </w:r>
      <w:proofErr w:type="spellEnd"/>
      <w:r w:rsidRPr="00B37590">
        <w:rPr>
          <w:sz w:val="22"/>
          <w:szCs w:val="22"/>
          <w:lang w:eastAsia="en-US"/>
        </w:rPr>
        <w:t>” par kopējo summu EUR 1</w:t>
      </w:r>
      <w:r w:rsidR="00094044">
        <w:rPr>
          <w:sz w:val="22"/>
          <w:szCs w:val="22"/>
          <w:lang w:eastAsia="en-US"/>
        </w:rPr>
        <w:t xml:space="preserve"> </w:t>
      </w:r>
      <w:r w:rsidRPr="00B37590">
        <w:rPr>
          <w:sz w:val="22"/>
          <w:szCs w:val="22"/>
          <w:lang w:eastAsia="en-US"/>
        </w:rPr>
        <w:t>548,00 bez PVN.</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Vadoties no nepieciešamības nodrošināt nepārtrauktu elektroapgādi Slimnīcai gadījumos, ja tiek traucēta elektroenerģijas padeve, valde nolēma rīkot iepirkumu procedūru dīzeļa ģeneratora iegādei.</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Ņemot vērā klīnisko nodaļu vajadzības, valde nolēma pēc tirgus izpētes veikt mazo iepirkumu “Medicīnisko instrumentu iegāde klīnisko nodaļu vajadzībām” par kopējo summu EUR 2 500,00  bez PVN no SIA “Estens”.</w:t>
      </w:r>
    </w:p>
    <w:p w:rsidR="00275117" w:rsidRPr="00B37590" w:rsidRDefault="00275117" w:rsidP="00275117">
      <w:pPr>
        <w:jc w:val="both"/>
        <w:rPr>
          <w:sz w:val="24"/>
          <w:szCs w:val="24"/>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Ņemot vērā faktu, ka esošā līguma summa par Slimnīcas printeru toneru kasešu uzpildi tika izlietota, valde nolēma pēc tirgus izpētes atļaut slēgt līgumu par printeru toneru kasešu uzpildi un restaurāciju ar SIA “</w:t>
      </w:r>
      <w:proofErr w:type="spellStart"/>
      <w:r w:rsidRPr="00B37590">
        <w:rPr>
          <w:sz w:val="22"/>
          <w:szCs w:val="22"/>
          <w:lang w:eastAsia="en-US"/>
        </w:rPr>
        <w:t>Xprint</w:t>
      </w:r>
      <w:proofErr w:type="spellEnd"/>
      <w:r w:rsidRPr="00B37590">
        <w:rPr>
          <w:sz w:val="22"/>
          <w:szCs w:val="22"/>
          <w:lang w:eastAsia="en-US"/>
        </w:rPr>
        <w:t>” uz 24 mēnešiem ( līguma summa EUR 8 845,00 bez PVN).</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Ņemot vērā telpu nolietojumu, valde nolēma pēc tirgus izpētes atļaut veikt galvenās grāmatvedes kabineta kosmētisko remontu SIA “</w:t>
      </w:r>
      <w:proofErr w:type="spellStart"/>
      <w:r w:rsidRPr="00B37590">
        <w:rPr>
          <w:sz w:val="22"/>
          <w:szCs w:val="22"/>
          <w:lang w:eastAsia="en-US"/>
        </w:rPr>
        <w:t>Universbūvei</w:t>
      </w:r>
      <w:proofErr w:type="spellEnd"/>
      <w:r w:rsidRPr="00B37590">
        <w:rPr>
          <w:sz w:val="22"/>
          <w:szCs w:val="22"/>
          <w:lang w:eastAsia="en-US"/>
        </w:rPr>
        <w:t>” par kopējo summu EUR 2 670,00 bez PVN.</w:t>
      </w:r>
    </w:p>
    <w:p w:rsidR="00275117" w:rsidRPr="00B37590" w:rsidRDefault="00275117" w:rsidP="00275117">
      <w:pPr>
        <w:spacing w:after="200" w:line="360" w:lineRule="auto"/>
        <w:contextualSpacing/>
        <w:jc w:val="both"/>
        <w:rPr>
          <w:sz w:val="22"/>
          <w:szCs w:val="22"/>
          <w:lang w:eastAsia="en-US"/>
        </w:rPr>
      </w:pPr>
    </w:p>
    <w:p w:rsidR="00275117" w:rsidRPr="00B37590" w:rsidRDefault="00275117" w:rsidP="00275117">
      <w:pPr>
        <w:spacing w:after="200" w:line="360" w:lineRule="auto"/>
        <w:contextualSpacing/>
        <w:jc w:val="both"/>
        <w:rPr>
          <w:sz w:val="22"/>
          <w:szCs w:val="22"/>
          <w:lang w:eastAsia="en-US"/>
        </w:rPr>
      </w:pPr>
      <w:r w:rsidRPr="00B37590">
        <w:rPr>
          <w:sz w:val="22"/>
          <w:szCs w:val="22"/>
          <w:lang w:eastAsia="en-US"/>
        </w:rPr>
        <w:t>Lai nodrošinātu Asins kabineta darbību, valde nolēma pēc tirgus izpētes iegādāties ledusskapi eritrocītu masas uzglabāšanai no SIA “</w:t>
      </w:r>
      <w:proofErr w:type="spellStart"/>
      <w:r w:rsidRPr="00B37590">
        <w:rPr>
          <w:sz w:val="22"/>
          <w:szCs w:val="22"/>
          <w:lang w:eastAsia="en-US"/>
        </w:rPr>
        <w:t>Medilink</w:t>
      </w:r>
      <w:proofErr w:type="spellEnd"/>
      <w:r w:rsidRPr="00B37590">
        <w:rPr>
          <w:sz w:val="22"/>
          <w:szCs w:val="22"/>
          <w:lang w:eastAsia="en-US"/>
        </w:rPr>
        <w:t>” par kopējo summu EUR 2 650,00 ar PVN.</w:t>
      </w:r>
    </w:p>
    <w:p w:rsidR="00B05FB4" w:rsidRPr="00B37590" w:rsidRDefault="00B05FB4" w:rsidP="00275117">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Sakarā ar nepieciešamību atbalstīt virsmāsu pēcdiploma tālākizglītību un vadības zināšanu kvalitātes veicināšanu sekmīgai struktūrvienību ikdienas darba organizācijai, valde nolēma organizēt mācību programmas sadarbībā ar SIA “Biznesa augstskola Turība”.</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2019. gada 2. ceturksnī tika veikta Slimnīcas nekustāmā īpašuma apdrošināšana AS “Baltijas apdrošināšanas nams” par kopējo summu </w:t>
      </w:r>
      <w:r w:rsidR="00B46358" w:rsidRPr="00B37590">
        <w:rPr>
          <w:sz w:val="22"/>
          <w:szCs w:val="22"/>
          <w:lang w:eastAsia="en-US"/>
        </w:rPr>
        <w:t xml:space="preserve">EUR </w:t>
      </w:r>
      <w:r w:rsidRPr="00B37590">
        <w:rPr>
          <w:sz w:val="22"/>
          <w:szCs w:val="22"/>
          <w:lang w:eastAsia="en-US"/>
        </w:rPr>
        <w:t>1 711,37.</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2019. gada aprīlī tika apstiprināts 2018. gada pārskats, kā arī, ievērojot MK noteikumu Nr.660 prasības, tika apstiprināts darba aizsardzības pasākumu plāns.</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Lai nodrošinātu būvdarbu apjomu un </w:t>
      </w:r>
      <w:proofErr w:type="spellStart"/>
      <w:r w:rsidRPr="00B37590">
        <w:rPr>
          <w:sz w:val="22"/>
          <w:szCs w:val="22"/>
          <w:lang w:eastAsia="en-US"/>
        </w:rPr>
        <w:t>līgumtāmes</w:t>
      </w:r>
      <w:proofErr w:type="spellEnd"/>
      <w:r w:rsidRPr="00B37590">
        <w:rPr>
          <w:sz w:val="22"/>
          <w:szCs w:val="22"/>
          <w:lang w:eastAsia="en-US"/>
        </w:rPr>
        <w:t xml:space="preserve"> izstrādi projektam “</w:t>
      </w:r>
      <w:proofErr w:type="spellStart"/>
      <w:r w:rsidRPr="00B37590">
        <w:rPr>
          <w:sz w:val="22"/>
          <w:szCs w:val="22"/>
          <w:lang w:eastAsia="en-US"/>
        </w:rPr>
        <w:t>Multifunkcionālu</w:t>
      </w:r>
      <w:proofErr w:type="spellEnd"/>
      <w:r w:rsidRPr="00B37590">
        <w:rPr>
          <w:sz w:val="22"/>
          <w:szCs w:val="22"/>
          <w:lang w:eastAsia="en-US"/>
        </w:rPr>
        <w:t xml:space="preserve"> operācijas zāļu izveide 4. stāva telpās- 5. operāciju blokā, objektā Duntes ielā 18, Rīgā”, valde nolēma pēc tirgus izpētes slēgt līgumu par būvdarbu apjomu un </w:t>
      </w:r>
      <w:proofErr w:type="spellStart"/>
      <w:r w:rsidRPr="00B37590">
        <w:rPr>
          <w:sz w:val="22"/>
          <w:szCs w:val="22"/>
          <w:lang w:eastAsia="en-US"/>
        </w:rPr>
        <w:t>līgumtāmes</w:t>
      </w:r>
      <w:proofErr w:type="spellEnd"/>
      <w:r w:rsidRPr="00B37590">
        <w:rPr>
          <w:sz w:val="22"/>
          <w:szCs w:val="22"/>
          <w:lang w:eastAsia="en-US"/>
        </w:rPr>
        <w:t xml:space="preserve"> izstrādi ar Mārīti Bondari (</w:t>
      </w:r>
      <w:r w:rsidR="00B46358" w:rsidRPr="00B37590">
        <w:rPr>
          <w:sz w:val="22"/>
          <w:szCs w:val="22"/>
          <w:lang w:eastAsia="en-US"/>
        </w:rPr>
        <w:t xml:space="preserve"> EUR </w:t>
      </w:r>
      <w:r w:rsidRPr="00B37590">
        <w:rPr>
          <w:sz w:val="22"/>
          <w:szCs w:val="22"/>
          <w:lang w:eastAsia="en-US"/>
        </w:rPr>
        <w:t>600,00).</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Lai nodrošinātu medicīnas iekārtu elektrodrošības pārbaudes, funkcionālās pārbaudes un testēšanu, valde nolēma pēc tirgus izpētes slēgt līgumu par iekārtu elektrodrošības pārbaudēm, funkcionālajām pārbaudēm un iekārtu testēšanu ar SIA “</w:t>
      </w:r>
      <w:proofErr w:type="spellStart"/>
      <w:r w:rsidRPr="00B37590">
        <w:rPr>
          <w:sz w:val="22"/>
          <w:szCs w:val="22"/>
          <w:lang w:eastAsia="en-US"/>
        </w:rPr>
        <w:t>RoLa</w:t>
      </w:r>
      <w:proofErr w:type="spellEnd"/>
      <w:r w:rsidRPr="00B37590">
        <w:rPr>
          <w:sz w:val="22"/>
          <w:szCs w:val="22"/>
          <w:lang w:eastAsia="en-US"/>
        </w:rPr>
        <w:t>” (</w:t>
      </w:r>
      <w:r w:rsidR="00B46358" w:rsidRPr="00B37590">
        <w:rPr>
          <w:sz w:val="22"/>
          <w:szCs w:val="22"/>
          <w:lang w:eastAsia="en-US"/>
        </w:rPr>
        <w:t xml:space="preserve">EUR </w:t>
      </w:r>
      <w:r w:rsidRPr="00B37590">
        <w:rPr>
          <w:sz w:val="22"/>
          <w:szCs w:val="22"/>
          <w:lang w:eastAsia="en-US"/>
        </w:rPr>
        <w:t>4</w:t>
      </w:r>
      <w:r w:rsidR="00094044">
        <w:rPr>
          <w:sz w:val="22"/>
          <w:szCs w:val="22"/>
          <w:lang w:eastAsia="en-US"/>
        </w:rPr>
        <w:t xml:space="preserve"> </w:t>
      </w:r>
      <w:r w:rsidRPr="00B37590">
        <w:rPr>
          <w:sz w:val="22"/>
          <w:szCs w:val="22"/>
          <w:lang w:eastAsia="en-US"/>
        </w:rPr>
        <w:t>215,00 bez PVN).</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Lai motivētu vidējo un jaunāko medicīnas personālu, valde nolēma izmaksāt prēmijas vidējam un jaunākajam medicīnas personālam starptautiskajā Māsu dienā.</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2019. gada 2. ceturksnī valde nolēma atļaut veikt Slimnīcas teritorijas maketa un plāna izgatavošanu.</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Saskaņā ar Slimnīcas iepirkumu plānu, valde nolēma iegādāties iekārtu </w:t>
      </w:r>
      <w:proofErr w:type="spellStart"/>
      <w:r w:rsidRPr="00B37590">
        <w:rPr>
          <w:sz w:val="22"/>
          <w:szCs w:val="22"/>
          <w:lang w:eastAsia="en-US"/>
        </w:rPr>
        <w:t>rīmeru</w:t>
      </w:r>
      <w:proofErr w:type="spellEnd"/>
      <w:r w:rsidRPr="00B37590">
        <w:rPr>
          <w:sz w:val="22"/>
          <w:szCs w:val="22"/>
          <w:lang w:eastAsia="en-US"/>
        </w:rPr>
        <w:t xml:space="preserve"> apstrādei un instrumentu virsmas atjaunošanai no SIA“AB </w:t>
      </w:r>
      <w:proofErr w:type="spellStart"/>
      <w:r w:rsidRPr="00B37590">
        <w:rPr>
          <w:sz w:val="22"/>
          <w:szCs w:val="22"/>
          <w:lang w:eastAsia="en-US"/>
        </w:rPr>
        <w:t>Medical</w:t>
      </w:r>
      <w:proofErr w:type="spellEnd"/>
      <w:r w:rsidRPr="00B37590">
        <w:rPr>
          <w:sz w:val="22"/>
          <w:szCs w:val="22"/>
          <w:lang w:eastAsia="en-US"/>
        </w:rPr>
        <w:t xml:space="preserve"> </w:t>
      </w:r>
      <w:proofErr w:type="spellStart"/>
      <w:r w:rsidRPr="00B37590">
        <w:rPr>
          <w:sz w:val="22"/>
          <w:szCs w:val="22"/>
          <w:lang w:eastAsia="en-US"/>
        </w:rPr>
        <w:t>Group</w:t>
      </w:r>
      <w:proofErr w:type="spellEnd"/>
      <w:r w:rsidRPr="00B37590">
        <w:rPr>
          <w:sz w:val="22"/>
          <w:szCs w:val="22"/>
          <w:lang w:eastAsia="en-US"/>
        </w:rPr>
        <w:t xml:space="preserve">” par kopējo summu </w:t>
      </w:r>
      <w:r w:rsidR="005839CC" w:rsidRPr="00B37590">
        <w:rPr>
          <w:sz w:val="22"/>
          <w:szCs w:val="22"/>
          <w:lang w:eastAsia="en-US"/>
        </w:rPr>
        <w:t xml:space="preserve">EUR </w:t>
      </w:r>
      <w:r w:rsidRPr="00B37590">
        <w:rPr>
          <w:sz w:val="22"/>
          <w:szCs w:val="22"/>
          <w:lang w:eastAsia="en-US"/>
        </w:rPr>
        <w:t>2</w:t>
      </w:r>
      <w:r w:rsidR="00094044">
        <w:rPr>
          <w:sz w:val="22"/>
          <w:szCs w:val="22"/>
          <w:lang w:eastAsia="en-US"/>
        </w:rPr>
        <w:t xml:space="preserve"> </w:t>
      </w:r>
      <w:r w:rsidRPr="00B37590">
        <w:rPr>
          <w:sz w:val="22"/>
          <w:szCs w:val="22"/>
          <w:lang w:eastAsia="en-US"/>
        </w:rPr>
        <w:t xml:space="preserve">175,70 bez PVN. </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Vadoties no nepieciešamības nodrošināt Ķirurģisko operāciju nodaļas darbu, valde nolēma iegādāties 3 artroskopus no SIA “</w:t>
      </w:r>
      <w:proofErr w:type="spellStart"/>
      <w:r w:rsidRPr="00B37590">
        <w:rPr>
          <w:sz w:val="22"/>
          <w:szCs w:val="22"/>
          <w:lang w:eastAsia="en-US"/>
        </w:rPr>
        <w:t>Artropulss</w:t>
      </w:r>
      <w:proofErr w:type="spellEnd"/>
      <w:r w:rsidRPr="00B37590">
        <w:rPr>
          <w:sz w:val="22"/>
          <w:szCs w:val="22"/>
          <w:lang w:eastAsia="en-US"/>
        </w:rPr>
        <w:t xml:space="preserve">” par kopējo summu </w:t>
      </w:r>
      <w:r w:rsidR="005839CC" w:rsidRPr="00B37590">
        <w:rPr>
          <w:sz w:val="22"/>
          <w:szCs w:val="22"/>
          <w:lang w:eastAsia="en-US"/>
        </w:rPr>
        <w:t xml:space="preserve">EUR </w:t>
      </w:r>
      <w:r w:rsidRPr="00B37590">
        <w:rPr>
          <w:sz w:val="22"/>
          <w:szCs w:val="22"/>
          <w:lang w:eastAsia="en-US"/>
        </w:rPr>
        <w:t>3</w:t>
      </w:r>
      <w:r w:rsidR="00094044">
        <w:rPr>
          <w:sz w:val="22"/>
          <w:szCs w:val="22"/>
          <w:lang w:eastAsia="en-US"/>
        </w:rPr>
        <w:t xml:space="preserve"> </w:t>
      </w:r>
      <w:r w:rsidRPr="00B37590">
        <w:rPr>
          <w:sz w:val="22"/>
          <w:szCs w:val="22"/>
          <w:lang w:eastAsia="en-US"/>
        </w:rPr>
        <w:t>312,00 bez PVN.</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Sakarā ar Slimnīcā ārstēto pacientu skaita pieaugumu ar komplicētiem augšstilba </w:t>
      </w:r>
      <w:proofErr w:type="spellStart"/>
      <w:r w:rsidRPr="00B37590">
        <w:rPr>
          <w:sz w:val="22"/>
          <w:szCs w:val="22"/>
          <w:lang w:eastAsia="en-US"/>
        </w:rPr>
        <w:t>periprotēžu</w:t>
      </w:r>
      <w:proofErr w:type="spellEnd"/>
      <w:r w:rsidRPr="00B37590">
        <w:rPr>
          <w:sz w:val="22"/>
          <w:szCs w:val="22"/>
          <w:lang w:eastAsia="en-US"/>
        </w:rPr>
        <w:t xml:space="preserve"> lūzumiem, valde nolēma iegādāties specializētās augšstilba </w:t>
      </w:r>
      <w:proofErr w:type="spellStart"/>
      <w:r w:rsidRPr="00B37590">
        <w:rPr>
          <w:sz w:val="22"/>
          <w:szCs w:val="22"/>
          <w:lang w:eastAsia="en-US"/>
        </w:rPr>
        <w:t>periprotēžu</w:t>
      </w:r>
      <w:proofErr w:type="spellEnd"/>
      <w:r w:rsidRPr="00B37590">
        <w:rPr>
          <w:sz w:val="22"/>
          <w:szCs w:val="22"/>
          <w:lang w:eastAsia="en-US"/>
        </w:rPr>
        <w:t xml:space="preserve"> lūzumu plāksnes no SIA “</w:t>
      </w:r>
      <w:proofErr w:type="spellStart"/>
      <w:r w:rsidRPr="00B37590">
        <w:rPr>
          <w:sz w:val="22"/>
          <w:szCs w:val="22"/>
          <w:lang w:eastAsia="en-US"/>
        </w:rPr>
        <w:t>Syntrade</w:t>
      </w:r>
      <w:proofErr w:type="spellEnd"/>
      <w:r w:rsidRPr="00B37590">
        <w:rPr>
          <w:sz w:val="22"/>
          <w:szCs w:val="22"/>
          <w:lang w:eastAsia="en-US"/>
        </w:rPr>
        <w:t xml:space="preserve">” par kopējo summu </w:t>
      </w:r>
      <w:r w:rsidR="005839CC" w:rsidRPr="00B37590">
        <w:rPr>
          <w:sz w:val="22"/>
          <w:szCs w:val="22"/>
          <w:lang w:eastAsia="en-US"/>
        </w:rPr>
        <w:t xml:space="preserve">EUR </w:t>
      </w:r>
      <w:r w:rsidRPr="00B37590">
        <w:rPr>
          <w:sz w:val="22"/>
          <w:szCs w:val="22"/>
          <w:lang w:eastAsia="en-US"/>
        </w:rPr>
        <w:t>3</w:t>
      </w:r>
      <w:r w:rsidR="00094044">
        <w:rPr>
          <w:sz w:val="22"/>
          <w:szCs w:val="22"/>
          <w:lang w:eastAsia="en-US"/>
        </w:rPr>
        <w:t xml:space="preserve"> </w:t>
      </w:r>
      <w:r w:rsidRPr="00B37590">
        <w:rPr>
          <w:sz w:val="22"/>
          <w:szCs w:val="22"/>
          <w:lang w:eastAsia="en-US"/>
        </w:rPr>
        <w:t>331,53 bez PVN.</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2019. gada 2. ceturksnī valde nolēma atļaut iepirkt sterilā kolagēna matrices “</w:t>
      </w:r>
      <w:proofErr w:type="spellStart"/>
      <w:r w:rsidRPr="00B37590">
        <w:rPr>
          <w:sz w:val="22"/>
          <w:szCs w:val="22"/>
          <w:lang w:eastAsia="en-US"/>
        </w:rPr>
        <w:t>Osteovit</w:t>
      </w:r>
      <w:proofErr w:type="spellEnd"/>
      <w:r w:rsidRPr="00B37590">
        <w:rPr>
          <w:sz w:val="22"/>
          <w:szCs w:val="22"/>
          <w:lang w:eastAsia="en-US"/>
        </w:rPr>
        <w:t>” kaulu defektu aizpildīšanai no SIA “</w:t>
      </w:r>
      <w:proofErr w:type="spellStart"/>
      <w:r w:rsidRPr="00B37590">
        <w:rPr>
          <w:sz w:val="22"/>
          <w:szCs w:val="22"/>
          <w:lang w:eastAsia="en-US"/>
        </w:rPr>
        <w:t>B.Braun</w:t>
      </w:r>
      <w:proofErr w:type="spellEnd"/>
      <w:r w:rsidRPr="00B37590">
        <w:rPr>
          <w:sz w:val="22"/>
          <w:szCs w:val="22"/>
          <w:lang w:eastAsia="en-US"/>
        </w:rPr>
        <w:t xml:space="preserve"> </w:t>
      </w:r>
      <w:proofErr w:type="spellStart"/>
      <w:r w:rsidRPr="00B37590">
        <w:rPr>
          <w:sz w:val="22"/>
          <w:szCs w:val="22"/>
          <w:lang w:eastAsia="en-US"/>
        </w:rPr>
        <w:t>Medical</w:t>
      </w:r>
      <w:proofErr w:type="spellEnd"/>
      <w:r w:rsidRPr="00B37590">
        <w:rPr>
          <w:sz w:val="22"/>
          <w:szCs w:val="22"/>
          <w:lang w:eastAsia="en-US"/>
        </w:rPr>
        <w:t xml:space="preserve">” par kopējo summu </w:t>
      </w:r>
      <w:r w:rsidR="005839CC" w:rsidRPr="00B37590">
        <w:rPr>
          <w:sz w:val="22"/>
          <w:szCs w:val="22"/>
          <w:lang w:eastAsia="en-US"/>
        </w:rPr>
        <w:t>EUR</w:t>
      </w:r>
      <w:r w:rsidRPr="00B37590">
        <w:rPr>
          <w:sz w:val="22"/>
          <w:szCs w:val="22"/>
          <w:lang w:eastAsia="en-US"/>
        </w:rPr>
        <w:t xml:space="preserve"> 9</w:t>
      </w:r>
      <w:r w:rsidR="00094044">
        <w:rPr>
          <w:sz w:val="22"/>
          <w:szCs w:val="22"/>
          <w:lang w:eastAsia="en-US"/>
        </w:rPr>
        <w:t xml:space="preserve"> </w:t>
      </w:r>
      <w:r w:rsidRPr="00B37590">
        <w:rPr>
          <w:sz w:val="22"/>
          <w:szCs w:val="22"/>
          <w:lang w:eastAsia="en-US"/>
        </w:rPr>
        <w:t>840,00 bez PVN.</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Vadoties no nepieciešamības aktualizēt esošo darba samaksas nolikumu,</w:t>
      </w:r>
      <w:r w:rsidR="005839CC" w:rsidRPr="00B37590">
        <w:rPr>
          <w:sz w:val="22"/>
          <w:szCs w:val="22"/>
          <w:lang w:eastAsia="en-US"/>
        </w:rPr>
        <w:t xml:space="preserve"> </w:t>
      </w:r>
      <w:r w:rsidRPr="00B37590">
        <w:rPr>
          <w:sz w:val="22"/>
          <w:szCs w:val="22"/>
          <w:lang w:eastAsia="en-US"/>
        </w:rPr>
        <w:t>valde nolēma apstiprināt darba samaksas nolikumu.</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Ņemot vērā, ka esošais Mikrobioloģijas un </w:t>
      </w:r>
      <w:proofErr w:type="spellStart"/>
      <w:r w:rsidRPr="00B37590">
        <w:rPr>
          <w:sz w:val="22"/>
          <w:szCs w:val="22"/>
          <w:lang w:eastAsia="en-US"/>
        </w:rPr>
        <w:t>patohistoloģijas</w:t>
      </w:r>
      <w:proofErr w:type="spellEnd"/>
      <w:r w:rsidRPr="00B37590">
        <w:rPr>
          <w:sz w:val="22"/>
          <w:szCs w:val="22"/>
          <w:lang w:eastAsia="en-US"/>
        </w:rPr>
        <w:t xml:space="preserve"> laboratorijas ledusskapis ir bojāts un nav atjaunojams, valde nolēma iegādāties jaunu ledusskapi no SIA “</w:t>
      </w:r>
      <w:proofErr w:type="spellStart"/>
      <w:r w:rsidRPr="00B37590">
        <w:rPr>
          <w:sz w:val="22"/>
          <w:szCs w:val="22"/>
          <w:lang w:eastAsia="en-US"/>
        </w:rPr>
        <w:t>Diamedica</w:t>
      </w:r>
      <w:proofErr w:type="spellEnd"/>
      <w:r w:rsidRPr="00B37590">
        <w:rPr>
          <w:sz w:val="22"/>
          <w:szCs w:val="22"/>
          <w:lang w:eastAsia="en-US"/>
        </w:rPr>
        <w:t xml:space="preserve">” par kopējo summu </w:t>
      </w:r>
      <w:r w:rsidR="005839CC" w:rsidRPr="00B37590">
        <w:rPr>
          <w:sz w:val="22"/>
          <w:szCs w:val="22"/>
          <w:lang w:eastAsia="en-US"/>
        </w:rPr>
        <w:t xml:space="preserve">EUR </w:t>
      </w:r>
      <w:r w:rsidRPr="00B37590">
        <w:rPr>
          <w:sz w:val="22"/>
          <w:szCs w:val="22"/>
          <w:lang w:eastAsia="en-US"/>
        </w:rPr>
        <w:t xml:space="preserve">2 200 bez PVN. </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 xml:space="preserve">2019. gada 2. ceturksnī valde apstiprināja plānoto iepirkumu virs </w:t>
      </w:r>
      <w:r w:rsidR="005839CC" w:rsidRPr="00B37590">
        <w:rPr>
          <w:sz w:val="22"/>
          <w:szCs w:val="22"/>
          <w:lang w:eastAsia="en-US"/>
        </w:rPr>
        <w:t xml:space="preserve">EUR </w:t>
      </w:r>
      <w:r w:rsidRPr="00B37590">
        <w:rPr>
          <w:sz w:val="22"/>
          <w:szCs w:val="22"/>
          <w:lang w:eastAsia="en-US"/>
        </w:rPr>
        <w:t>140 000 sarakstu 2019. gadam.</w:t>
      </w:r>
    </w:p>
    <w:p w:rsidR="00B05FB4" w:rsidRPr="00B37590" w:rsidRDefault="00B05FB4" w:rsidP="00B05FB4">
      <w:pPr>
        <w:spacing w:after="200" w:line="360" w:lineRule="auto"/>
        <w:contextualSpacing/>
        <w:jc w:val="both"/>
        <w:rPr>
          <w:sz w:val="22"/>
          <w:szCs w:val="22"/>
          <w:lang w:eastAsia="en-US"/>
        </w:rPr>
      </w:pPr>
    </w:p>
    <w:p w:rsidR="00B05FB4" w:rsidRPr="00B37590" w:rsidRDefault="00B05FB4" w:rsidP="00B05FB4">
      <w:pPr>
        <w:spacing w:after="200" w:line="360" w:lineRule="auto"/>
        <w:contextualSpacing/>
        <w:jc w:val="both"/>
        <w:rPr>
          <w:sz w:val="22"/>
          <w:szCs w:val="22"/>
          <w:lang w:eastAsia="en-US"/>
        </w:rPr>
      </w:pPr>
      <w:r w:rsidRPr="00B37590">
        <w:rPr>
          <w:sz w:val="22"/>
          <w:szCs w:val="22"/>
          <w:lang w:eastAsia="en-US"/>
        </w:rPr>
        <w:t>Vadoties no nepieciešamības nodrošināt operāciju veikšanu, valde nolēma iegādāties kaulu transplantāta aizstājēju “</w:t>
      </w:r>
      <w:proofErr w:type="spellStart"/>
      <w:r w:rsidRPr="00B37590">
        <w:rPr>
          <w:sz w:val="22"/>
          <w:szCs w:val="22"/>
          <w:lang w:eastAsia="en-US"/>
        </w:rPr>
        <w:t>Osteoset</w:t>
      </w:r>
      <w:proofErr w:type="spellEnd"/>
      <w:r w:rsidRPr="00B37590">
        <w:rPr>
          <w:sz w:val="22"/>
          <w:szCs w:val="22"/>
          <w:lang w:eastAsia="en-US"/>
        </w:rPr>
        <w:t>” kaulu defektu aizpildīšanai no SIA “</w:t>
      </w:r>
      <w:proofErr w:type="spellStart"/>
      <w:r w:rsidRPr="00B37590">
        <w:rPr>
          <w:sz w:val="22"/>
          <w:szCs w:val="22"/>
          <w:lang w:eastAsia="en-US"/>
        </w:rPr>
        <w:t>Medasistents</w:t>
      </w:r>
      <w:proofErr w:type="spellEnd"/>
      <w:r w:rsidRPr="00B37590">
        <w:rPr>
          <w:sz w:val="22"/>
          <w:szCs w:val="22"/>
          <w:lang w:eastAsia="en-US"/>
        </w:rPr>
        <w:t xml:space="preserve">” par kopējo summu </w:t>
      </w:r>
      <w:r w:rsidR="005839CC" w:rsidRPr="00B37590">
        <w:rPr>
          <w:sz w:val="22"/>
          <w:szCs w:val="22"/>
          <w:lang w:eastAsia="en-US"/>
        </w:rPr>
        <w:t xml:space="preserve">EUR </w:t>
      </w:r>
      <w:r w:rsidRPr="00B37590">
        <w:rPr>
          <w:sz w:val="22"/>
          <w:szCs w:val="22"/>
          <w:lang w:eastAsia="en-US"/>
        </w:rPr>
        <w:t>9</w:t>
      </w:r>
      <w:r w:rsidR="00094044">
        <w:rPr>
          <w:sz w:val="22"/>
          <w:szCs w:val="22"/>
          <w:lang w:eastAsia="en-US"/>
        </w:rPr>
        <w:t xml:space="preserve"> </w:t>
      </w:r>
      <w:r w:rsidRPr="00B37590">
        <w:rPr>
          <w:sz w:val="22"/>
          <w:szCs w:val="22"/>
          <w:lang w:eastAsia="en-US"/>
        </w:rPr>
        <w:t>980,00 bez PVN.</w:t>
      </w:r>
    </w:p>
    <w:p w:rsidR="00B05FB4" w:rsidRPr="00B37590" w:rsidRDefault="00B05FB4" w:rsidP="00275117">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2019. gada 3. ceturksnī valde nolēma pēc tirgus izpētes atļaut iegādāties veļas mazgājamo mašīnu ar žāvētāju 5.operācijas bloka vajadzībām par kopējo summu EUR 338,02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lastRenderedPageBreak/>
        <w:t>Ņemot vērā vecās ultrasonogrāfijas iekārtas nolietojumu, valde nolēma atļaut rīkot iepirkumu procedūru jaunas ultrasonogrāfijas iekārtas iegādei Anestezioloģijas un reanimācijas nodaļas vajadzībām.</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nepieciešamības nodrošināt Mugurkaula un locītavu ķirurģijas centra darbu, valde nolēma atļaut iegādāties cervikālos keidžus par kopējo summu EUR 10 640 ar PVN no SIA “Avicenna.lv”.</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Veselības ministrijas pieprasījuma pilnveidot iepriekš izstrādāto un apstiprināto stratēģiju, valde nolēma apstiprināt vidēja termiņa darbības stratēģiju 2019. – 2021.gadam jaunā redakcijā.</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Lai nodrošinātu Slimnīcai nepieciešamās aparatūras piegādi, valde nolēma organizēt iepirkumu procedūru ķirurģiskās rentgeniekārtas iegādei.</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nepieciešamības nodrošināt Ķirurģisko operāciju nodaļas darbu, valde nolēma pēc tirgus izpētes iegādāties automātisko pneimatisko žņaugu (EUR 1</w:t>
      </w:r>
      <w:r w:rsidR="00094044">
        <w:rPr>
          <w:sz w:val="22"/>
          <w:szCs w:val="22"/>
          <w:lang w:eastAsia="en-US"/>
        </w:rPr>
        <w:t xml:space="preserve"> </w:t>
      </w:r>
      <w:r w:rsidRPr="00B37590">
        <w:rPr>
          <w:sz w:val="22"/>
          <w:szCs w:val="22"/>
          <w:lang w:eastAsia="en-US"/>
        </w:rPr>
        <w:t>745,00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Ņemot vērā sienas flīžu avārijas stāvokli  Mugurkaula un locītavu ķirurģijas centra procedūru telpā, valde nolēma veikt minētās procedūru telpas sienas remontu (EUR 2</w:t>
      </w:r>
      <w:r w:rsidR="00094044">
        <w:rPr>
          <w:sz w:val="22"/>
          <w:szCs w:val="22"/>
          <w:lang w:eastAsia="en-US"/>
        </w:rPr>
        <w:t xml:space="preserve"> </w:t>
      </w:r>
      <w:r w:rsidRPr="00B37590">
        <w:rPr>
          <w:sz w:val="22"/>
          <w:szCs w:val="22"/>
          <w:lang w:eastAsia="en-US"/>
        </w:rPr>
        <w:t>126,20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nepieciešamības uzlabot rehabilitācijas pakalpojumu sniegšanu Slimnīcā, valde nolēma atvērt vienu papildus fizioterapeita slodzi Rehabilitācijas nodaļā.</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 xml:space="preserve">Ņemot vērā ārstu anesteziologu reanimatologu katastrofālo trūkumu Latvijas slimnīcās, kā arī, lai motivētu ārstus strādāt tieši VSIA “Traumatoloģijas un ortopēdijas slimnīca“, valde nolēma sākot ar 1.septembri palielināt darba samaksu ārstiem anesteziologiem </w:t>
      </w:r>
      <w:r w:rsidR="00B57A9A" w:rsidRPr="00B37590">
        <w:rPr>
          <w:sz w:val="22"/>
          <w:szCs w:val="22"/>
          <w:lang w:eastAsia="en-US"/>
        </w:rPr>
        <w:t>reanimatologiem</w:t>
      </w:r>
      <w:r w:rsidRPr="00B37590">
        <w:rPr>
          <w:sz w:val="22"/>
          <w:szCs w:val="22"/>
          <w:lang w:eastAsia="en-US"/>
        </w:rPr>
        <w:t xml:space="preserve"> par EUR 200, ārstiem stažieriem par EUR 130.</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nepieciešamības Slimnīcā nodrošināt klīnisko auditu un pacientiem saņemto dozu analīzi, valde nolēma noslēgt līgumu ar SIA “INLAB” par klīniskā audita un pacientu saņemto dozu analīzes veikšanu par kopējo summu EUR 3 360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Ņemot vērā faktu, ka iepriekšējais līgums par modulāro spieķa kaula galviņu piegādi beidzās 2019. jūlijā, valde nolēma rīkot iepirkuma procedūru modulāro spieķa kaula galviņu iegādei endoprotezēšanas operācijām.</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lastRenderedPageBreak/>
        <w:t>2019. gada 3. ceturksnī valde nolēma veikt iepirkumu “Par kustamas mantas un nekustamā īpašuma apsardzes un sabiedriskās kārtības nodrošināšanu” publisko iepirkumu likuma 10.pantā noteiktā kārtībā.</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Sakarā ar to, ka arhīva ēkas ieejas kāpnes un kāpņu laukums ir fiziski nolietojušies, valde nolēma veikt arhīva ēkas ieejas kāpņu un kāpņu laukuma remontu saskaņā ar SIA “</w:t>
      </w:r>
      <w:proofErr w:type="spellStart"/>
      <w:r w:rsidRPr="00B37590">
        <w:rPr>
          <w:sz w:val="22"/>
          <w:szCs w:val="22"/>
          <w:lang w:eastAsia="en-US"/>
        </w:rPr>
        <w:t>Universbūve</w:t>
      </w:r>
      <w:proofErr w:type="spellEnd"/>
      <w:r w:rsidRPr="00B37590">
        <w:rPr>
          <w:sz w:val="22"/>
          <w:szCs w:val="22"/>
          <w:lang w:eastAsia="en-US"/>
        </w:rPr>
        <w:t>” tāmi EUR 4 369,00 apmērā (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Ņemot vērā, ka esošais dzesēšanas sistēmas sūknis ir zaudējis savu jaudu, valde nolēma pēc tirgus izpētes atļaut iepirkt dzesēšanas sistēmas cirkulācijas sūkni no SIA “</w:t>
      </w:r>
      <w:proofErr w:type="spellStart"/>
      <w:r w:rsidRPr="00B37590">
        <w:rPr>
          <w:sz w:val="22"/>
          <w:szCs w:val="22"/>
          <w:lang w:eastAsia="en-US"/>
        </w:rPr>
        <w:t>Mako</w:t>
      </w:r>
      <w:proofErr w:type="spellEnd"/>
      <w:r w:rsidRPr="00B37590">
        <w:rPr>
          <w:sz w:val="22"/>
          <w:szCs w:val="22"/>
          <w:lang w:eastAsia="en-US"/>
        </w:rPr>
        <w:t>” par kopējo summu EUR 4 679 bez PVN.</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 xml:space="preserve">Ņemot vērā, ka tuvākā laikā plānots iegādāties jaunu rentgena diagnostikas aparatūru, un ir nepieciešams nodrošināt telpu atbilstoši  definētām prasībām, valde nolēma pēc tirgus izpētes veikt rentgena telpu remontu par kopējo summu EUR 43 416,63 bez PVN. </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2019. gada iepirkumu plāna ietvaros, valde nolēma  iegādāties pneimatiskos žņaugus (5 komplektus) par kopējo summu EUR 1 550 bez PVN Ķirurģisko operāciju nodaļas vajadzībām.</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Vadoties no nepieciešamības motivēt ārstu palīgus, nodrošinot tiem adekvātu samaksu, valde nolēma noteikt ārstu palīgam darba samaksu EUR 1350 mēnesī, kā arī slēgt vienu esošo ārsta palīga slodzi, tādējādi novirzot to darba samaksas paaugstināšanai atlikušajām.</w:t>
      </w:r>
    </w:p>
    <w:p w:rsidR="009B6584" w:rsidRPr="00B37590" w:rsidRDefault="009B6584" w:rsidP="009B6584">
      <w:pPr>
        <w:spacing w:after="200" w:line="360" w:lineRule="auto"/>
        <w:contextualSpacing/>
        <w:jc w:val="both"/>
        <w:rPr>
          <w:sz w:val="22"/>
          <w:szCs w:val="22"/>
          <w:lang w:eastAsia="en-US"/>
        </w:rPr>
      </w:pPr>
    </w:p>
    <w:p w:rsidR="009B6584" w:rsidRPr="00B37590" w:rsidRDefault="009B6584" w:rsidP="009B6584">
      <w:pPr>
        <w:spacing w:after="200" w:line="360" w:lineRule="auto"/>
        <w:contextualSpacing/>
        <w:jc w:val="both"/>
        <w:rPr>
          <w:sz w:val="22"/>
          <w:szCs w:val="22"/>
          <w:lang w:eastAsia="en-US"/>
        </w:rPr>
      </w:pPr>
      <w:r w:rsidRPr="00B37590">
        <w:rPr>
          <w:sz w:val="22"/>
          <w:szCs w:val="22"/>
          <w:lang w:eastAsia="en-US"/>
        </w:rPr>
        <w:t xml:space="preserve">Tā kā esošais apgaismojums Ambulatorās nodaļas procedūru telpā ir nepietiekams, valde nolēma pēc tirgus izpētes akceptēt pārvietojamās lampas ķirurģisko manipulāciju veikšanai iegādi no “KJ Serviss” par kopējo summu </w:t>
      </w:r>
      <w:r w:rsidR="001E3D5F" w:rsidRPr="00B37590">
        <w:rPr>
          <w:sz w:val="22"/>
          <w:szCs w:val="22"/>
          <w:lang w:eastAsia="en-US"/>
        </w:rPr>
        <w:t xml:space="preserve">EUR </w:t>
      </w:r>
      <w:r w:rsidRPr="00B37590">
        <w:rPr>
          <w:sz w:val="22"/>
          <w:szCs w:val="22"/>
          <w:lang w:eastAsia="en-US"/>
        </w:rPr>
        <w:t>1710,00 bez PVN.</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Lai nodrošinātu darbu Ambulatorās nodaļas rentgena kabinetā valde nolēma akceptēt  </w:t>
      </w:r>
      <w:proofErr w:type="spellStart"/>
      <w:r w:rsidRPr="00094044">
        <w:rPr>
          <w:sz w:val="22"/>
          <w:szCs w:val="22"/>
          <w:lang w:eastAsia="en-US"/>
        </w:rPr>
        <w:t>fosforplašu</w:t>
      </w:r>
      <w:proofErr w:type="spellEnd"/>
      <w:r w:rsidRPr="00094044">
        <w:rPr>
          <w:sz w:val="22"/>
          <w:szCs w:val="22"/>
          <w:lang w:eastAsia="en-US"/>
        </w:rPr>
        <w:t xml:space="preserve"> iegādi par kopējo summu 3 210 EUR bez PVN.</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Ņemot vērā, ka Slimnīcā tiek ieviesta programmatūra “Palma </w:t>
      </w:r>
      <w:proofErr w:type="spellStart"/>
      <w:r w:rsidRPr="00094044">
        <w:rPr>
          <w:sz w:val="22"/>
          <w:szCs w:val="22"/>
          <w:lang w:eastAsia="en-US"/>
        </w:rPr>
        <w:t>medical</w:t>
      </w:r>
      <w:proofErr w:type="spellEnd"/>
      <w:r w:rsidRPr="00094044">
        <w:rPr>
          <w:sz w:val="22"/>
          <w:szCs w:val="22"/>
          <w:lang w:eastAsia="en-US"/>
        </w:rPr>
        <w:t>”, kas nākotnē dos iespēju uzskaitīt un norakstīt medikamentus un medicīnas preces uz konkrētu pacientu un darba procesā būs nepieciešami uzlabojumi, kļūdu labojumi, ciešs darbs ar programmatūras izstrādātājiem, valde nolēma nozīmēt atbildīgās personas, kas šo darbu veiks testa vidē un sniegs ziņojumus par nepieciešamajām darbībām, lai pilnveidotu programmatūru un gūtu vēlamo rezultātu</w:t>
      </w:r>
      <w:r w:rsidR="00A7247A">
        <w:rPr>
          <w:sz w:val="22"/>
          <w:szCs w:val="22"/>
          <w:lang w:eastAsia="en-US"/>
        </w:rPr>
        <w:t>.</w:t>
      </w:r>
    </w:p>
    <w:p w:rsidR="00A7247A" w:rsidRDefault="00A7247A"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2</w:t>
      </w:r>
    </w:p>
    <w:p w:rsidR="00E7360E" w:rsidRDefault="00E7360E" w:rsidP="00094044">
      <w:pPr>
        <w:spacing w:after="200" w:line="360" w:lineRule="auto"/>
        <w:contextualSpacing/>
        <w:jc w:val="both"/>
        <w:rPr>
          <w:sz w:val="22"/>
          <w:szCs w:val="22"/>
          <w:lang w:eastAsia="en-US"/>
        </w:rPr>
      </w:pPr>
      <w:r w:rsidRPr="00094044">
        <w:rPr>
          <w:sz w:val="22"/>
          <w:szCs w:val="22"/>
          <w:lang w:eastAsia="en-US"/>
        </w:rPr>
        <w:lastRenderedPageBreak/>
        <w:t xml:space="preserve">Lai nodrošinātu Slimnīcas klīnisko nodaļu darbu, valde nolēma nodrošināt Slimnīcas gultu remontu, iegādājoties gultu detaļas par kopējo summu </w:t>
      </w:r>
      <w:r w:rsidR="00094044">
        <w:rPr>
          <w:sz w:val="22"/>
          <w:szCs w:val="22"/>
          <w:lang w:eastAsia="en-US"/>
        </w:rPr>
        <w:t xml:space="preserve">EUR </w:t>
      </w:r>
      <w:r w:rsidRPr="00094044">
        <w:rPr>
          <w:sz w:val="22"/>
          <w:szCs w:val="22"/>
          <w:lang w:eastAsia="en-US"/>
        </w:rPr>
        <w:t>3 215 bez PVN.</w:t>
      </w:r>
    </w:p>
    <w:p w:rsidR="00A7247A" w:rsidRPr="00094044" w:rsidRDefault="00A7247A"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Ņemot vērā, ka Diagnostiskās radioloģijas nodaļas kabinetā ventilācijas iekārtai ir sabojājies kontrolieris, valde nolēma veikt iekārtas avārijas remontu par kopējo summu  </w:t>
      </w:r>
      <w:r w:rsidR="00094044">
        <w:rPr>
          <w:sz w:val="22"/>
          <w:szCs w:val="22"/>
          <w:lang w:eastAsia="en-US"/>
        </w:rPr>
        <w:t xml:space="preserve">EUR </w:t>
      </w:r>
      <w:r w:rsidRPr="00094044">
        <w:rPr>
          <w:sz w:val="22"/>
          <w:szCs w:val="22"/>
          <w:lang w:eastAsia="en-US"/>
        </w:rPr>
        <w:t>1940 bez PVN.</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Vadoties no nepieciešamības realizēt līgumā Nr.1936 ar Nacionālo veselības dienestu “Par endoprotezēšanas operāciju zāles izveides izdevumu segšanu” noteiktās saistības, valde nolēma organizēt iepirkumu procedūras  rentgena iekārtas arkas iegādei, divu anestēzijas darba staciju iegādei, kā arī defibrilatora iegādei.</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Lai nodrošinātu kvalitatīvu un nepārtrauktu Slimnīcas vides tīrību, atbilstoši sanitāri higiēniskajām normām un epidemioloģiskai drošībai, valde pēc tirgus izpētes nolēma slēgt līgumu ar SIA “BG” par Slimnīcas telpu uzkopšanas inventāra papildināšanu.</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Lai palīdzētu studējošiem vai jaunajiem darbiniekiem apgūt praktiskās iemaņas māsu profesijā, kā arī rūpējoties par personāla darba ražīgumu un kopējo produktivitāti, valde nolēma atvērt administrācijas štatu sarakstā vienu slodzi “Māsas – </w:t>
      </w:r>
      <w:proofErr w:type="spellStart"/>
      <w:r w:rsidRPr="00094044">
        <w:rPr>
          <w:sz w:val="22"/>
          <w:szCs w:val="22"/>
          <w:lang w:eastAsia="en-US"/>
        </w:rPr>
        <w:t>mentora</w:t>
      </w:r>
      <w:proofErr w:type="spellEnd"/>
      <w:r w:rsidRPr="00094044">
        <w:rPr>
          <w:sz w:val="22"/>
          <w:szCs w:val="22"/>
          <w:lang w:eastAsia="en-US"/>
        </w:rPr>
        <w:t>” amatam.</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Lai motivētu ārstus traumatologus ortopēdus veikt sarežģītās un garās mugurkaula operācijas, valde nolēma daļu no jaunās valsts apmaksātās manipulācijas 30014 novirzīt ķirurga darba samaksai.</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Vadoties no Veselības ministrijas pieprasījuma pilnveidot iepriekš izstrādāto un apstiprināto stratēģiju, valde nolēma </w:t>
      </w:r>
      <w:r w:rsidR="00094044" w:rsidRPr="00094044">
        <w:rPr>
          <w:sz w:val="22"/>
          <w:szCs w:val="22"/>
          <w:lang w:eastAsia="en-US"/>
        </w:rPr>
        <w:t xml:space="preserve">2019. gada 4. ceturksnī </w:t>
      </w:r>
      <w:r w:rsidRPr="00094044">
        <w:rPr>
          <w:sz w:val="22"/>
          <w:szCs w:val="22"/>
          <w:lang w:eastAsia="en-US"/>
        </w:rPr>
        <w:t>apstiprināt vidēja termiņa darbības stratēģiju 2019. – 2022.gadam jaunajā redakcijā.</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Lai nodrošinātu pēdas un subtalārās locītavas artrodēzes operāciju veikšanu gadījumos, kad citas fiksācijas metodes nav pielietojamas, valde nolēma pēc tirgus izpētes iegādāties </w:t>
      </w:r>
      <w:proofErr w:type="spellStart"/>
      <w:r w:rsidRPr="00094044">
        <w:rPr>
          <w:sz w:val="22"/>
          <w:szCs w:val="22"/>
          <w:lang w:eastAsia="en-US"/>
        </w:rPr>
        <w:t>Synthes</w:t>
      </w:r>
      <w:proofErr w:type="spellEnd"/>
      <w:r w:rsidRPr="00094044">
        <w:rPr>
          <w:sz w:val="22"/>
          <w:szCs w:val="22"/>
          <w:lang w:eastAsia="en-US"/>
        </w:rPr>
        <w:t xml:space="preserve"> </w:t>
      </w:r>
      <w:proofErr w:type="spellStart"/>
      <w:r w:rsidRPr="00094044">
        <w:rPr>
          <w:sz w:val="22"/>
          <w:szCs w:val="22"/>
          <w:lang w:eastAsia="en-US"/>
        </w:rPr>
        <w:t>Expert</w:t>
      </w:r>
      <w:proofErr w:type="spellEnd"/>
      <w:r w:rsidRPr="00094044">
        <w:rPr>
          <w:sz w:val="22"/>
          <w:szCs w:val="22"/>
          <w:lang w:eastAsia="en-US"/>
        </w:rPr>
        <w:t xml:space="preserve"> HAN stieņu sistēmu  par kopējo summu </w:t>
      </w:r>
      <w:r w:rsidR="00094044">
        <w:rPr>
          <w:sz w:val="22"/>
          <w:szCs w:val="22"/>
          <w:lang w:eastAsia="en-US"/>
        </w:rPr>
        <w:t xml:space="preserve">EUR </w:t>
      </w:r>
      <w:r w:rsidRPr="00094044">
        <w:rPr>
          <w:sz w:val="22"/>
          <w:szCs w:val="22"/>
          <w:lang w:eastAsia="en-US"/>
        </w:rPr>
        <w:t>9 307 bez PVN.</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 xml:space="preserve">Lai nodrošinātu Anestezioloģijas un reanimācijas nodaļas darbu, valde nolēma pēc tirgus izpētes veikt monitora iepirkumu par kopējo summu </w:t>
      </w:r>
      <w:r w:rsidR="00094044">
        <w:rPr>
          <w:sz w:val="22"/>
          <w:szCs w:val="22"/>
          <w:lang w:eastAsia="en-US"/>
        </w:rPr>
        <w:t xml:space="preserve">EUR </w:t>
      </w:r>
      <w:r w:rsidRPr="00094044">
        <w:rPr>
          <w:sz w:val="22"/>
          <w:szCs w:val="22"/>
          <w:lang w:eastAsia="en-US"/>
        </w:rPr>
        <w:t>8 050 bez PVN.</w:t>
      </w:r>
    </w:p>
    <w:p w:rsidR="00E7360E" w:rsidRPr="00094044" w:rsidRDefault="00E7360E" w:rsidP="00094044">
      <w:pPr>
        <w:spacing w:after="200" w:line="360" w:lineRule="auto"/>
        <w:contextualSpacing/>
        <w:jc w:val="both"/>
        <w:rPr>
          <w:sz w:val="22"/>
          <w:szCs w:val="22"/>
          <w:lang w:eastAsia="en-US"/>
        </w:rPr>
      </w:pPr>
    </w:p>
    <w:p w:rsidR="00E7360E" w:rsidRPr="00094044" w:rsidRDefault="00E7360E" w:rsidP="00094044">
      <w:pPr>
        <w:spacing w:after="200" w:line="360" w:lineRule="auto"/>
        <w:contextualSpacing/>
        <w:jc w:val="both"/>
        <w:rPr>
          <w:sz w:val="22"/>
          <w:szCs w:val="22"/>
          <w:lang w:eastAsia="en-US"/>
        </w:rPr>
      </w:pPr>
      <w:r w:rsidRPr="00094044">
        <w:rPr>
          <w:sz w:val="22"/>
          <w:szCs w:val="22"/>
          <w:lang w:eastAsia="en-US"/>
        </w:rPr>
        <w:t>Ņemot vērā, ka iepriekšējā līguma summa tika pilnībā iztērēta, valde nolēma veikt iepirkumu dabasgāzes piegādei Publisko iepirkumu likuma 9.pantā noteiktā kārtībā.</w:t>
      </w:r>
    </w:p>
    <w:p w:rsidR="00717992" w:rsidRPr="00B37590" w:rsidRDefault="00717992" w:rsidP="00613937">
      <w:pPr>
        <w:spacing w:line="360" w:lineRule="auto"/>
        <w:jc w:val="both"/>
        <w:rPr>
          <w:sz w:val="22"/>
          <w:szCs w:val="22"/>
          <w:lang w:eastAsia="en-US"/>
        </w:rPr>
      </w:pPr>
    </w:p>
    <w:p w:rsidR="00717992" w:rsidRPr="00094044" w:rsidRDefault="00717992" w:rsidP="00717992">
      <w:pPr>
        <w:spacing w:line="360" w:lineRule="auto"/>
        <w:jc w:val="both"/>
        <w:rPr>
          <w:sz w:val="22"/>
          <w:szCs w:val="22"/>
          <w:lang w:eastAsia="en-US"/>
        </w:rPr>
      </w:pPr>
      <w:r w:rsidRPr="00094044">
        <w:rPr>
          <w:sz w:val="22"/>
          <w:szCs w:val="22"/>
          <w:lang w:eastAsia="en-US"/>
        </w:rPr>
        <w:lastRenderedPageBreak/>
        <w:t>Lai nodrošinātu iepirkumu procedūru Slimnīcā atbilstoši “Publisko iepirkumu likumā” noteiktajai kārtībai, laika periodā  no 201</w:t>
      </w:r>
      <w:r w:rsidR="00275117" w:rsidRPr="00094044">
        <w:rPr>
          <w:sz w:val="22"/>
          <w:szCs w:val="22"/>
          <w:lang w:eastAsia="en-US"/>
        </w:rPr>
        <w:t>9</w:t>
      </w:r>
      <w:r w:rsidRPr="00094044">
        <w:rPr>
          <w:sz w:val="22"/>
          <w:szCs w:val="22"/>
          <w:lang w:eastAsia="en-US"/>
        </w:rPr>
        <w:t>. gada 1. janvāra līdz 201</w:t>
      </w:r>
      <w:r w:rsidR="00275117" w:rsidRPr="00094044">
        <w:rPr>
          <w:sz w:val="22"/>
          <w:szCs w:val="22"/>
          <w:lang w:eastAsia="en-US"/>
        </w:rPr>
        <w:t>9</w:t>
      </w:r>
      <w:r w:rsidRPr="00094044">
        <w:rPr>
          <w:sz w:val="22"/>
          <w:szCs w:val="22"/>
          <w:lang w:eastAsia="en-US"/>
        </w:rPr>
        <w:t>. gada 3</w:t>
      </w:r>
      <w:r w:rsidR="00E7360E" w:rsidRPr="00094044">
        <w:rPr>
          <w:sz w:val="22"/>
          <w:szCs w:val="22"/>
          <w:lang w:eastAsia="en-US"/>
        </w:rPr>
        <w:t>1</w:t>
      </w:r>
      <w:r w:rsidRPr="00094044">
        <w:rPr>
          <w:sz w:val="22"/>
          <w:szCs w:val="22"/>
          <w:lang w:eastAsia="en-US"/>
        </w:rPr>
        <w:t xml:space="preserve">. </w:t>
      </w:r>
      <w:r w:rsidR="00E7360E" w:rsidRPr="00094044">
        <w:rPr>
          <w:sz w:val="22"/>
          <w:szCs w:val="22"/>
          <w:lang w:eastAsia="en-US"/>
        </w:rPr>
        <w:t>dec</w:t>
      </w:r>
      <w:r w:rsidR="008B4549" w:rsidRPr="00094044">
        <w:rPr>
          <w:sz w:val="22"/>
          <w:szCs w:val="22"/>
          <w:lang w:eastAsia="en-US"/>
        </w:rPr>
        <w:t>embrim</w:t>
      </w:r>
      <w:r w:rsidRPr="00094044">
        <w:rPr>
          <w:sz w:val="22"/>
          <w:szCs w:val="22"/>
          <w:lang w:eastAsia="en-US"/>
        </w:rPr>
        <w:t xml:space="preserve"> tika izsludinātas un veiktas sekojošas iepirkumu procedūras atbilstoši iepirkumu plānam:</w:t>
      </w:r>
    </w:p>
    <w:p w:rsidR="00275117" w:rsidRPr="00094044" w:rsidRDefault="00275117" w:rsidP="00275117">
      <w:pPr>
        <w:spacing w:line="360" w:lineRule="auto"/>
        <w:jc w:val="both"/>
        <w:rPr>
          <w:sz w:val="22"/>
          <w:szCs w:val="22"/>
          <w:lang w:eastAsia="en-US"/>
        </w:rPr>
      </w:pPr>
      <w:r w:rsidRPr="00094044">
        <w:rPr>
          <w:sz w:val="22"/>
          <w:szCs w:val="22"/>
          <w:lang w:eastAsia="en-US"/>
        </w:rPr>
        <w:t xml:space="preserve">1) Atklāts konkurss “Mazo kaulu bloķējošo titāna </w:t>
      </w:r>
      <w:proofErr w:type="spellStart"/>
      <w:r w:rsidRPr="00094044">
        <w:rPr>
          <w:sz w:val="22"/>
          <w:szCs w:val="22"/>
          <w:lang w:eastAsia="en-US"/>
        </w:rPr>
        <w:t>osteositēžu</w:t>
      </w:r>
      <w:proofErr w:type="spellEnd"/>
      <w:r w:rsidRPr="00094044">
        <w:rPr>
          <w:sz w:val="22"/>
          <w:szCs w:val="22"/>
          <w:lang w:eastAsia="en-US"/>
        </w:rPr>
        <w:t xml:space="preserve"> implantu piegāde”;</w:t>
      </w:r>
    </w:p>
    <w:p w:rsidR="00275117" w:rsidRPr="00094044" w:rsidRDefault="00275117" w:rsidP="00275117">
      <w:pPr>
        <w:spacing w:line="360" w:lineRule="auto"/>
        <w:jc w:val="both"/>
        <w:rPr>
          <w:sz w:val="22"/>
          <w:szCs w:val="22"/>
          <w:lang w:eastAsia="en-US"/>
        </w:rPr>
      </w:pPr>
      <w:r w:rsidRPr="00094044">
        <w:rPr>
          <w:sz w:val="22"/>
          <w:szCs w:val="22"/>
          <w:lang w:eastAsia="en-US"/>
        </w:rPr>
        <w:t>2) Iepirkuma procedūra "Liftu tehniskā apkope";</w:t>
      </w:r>
    </w:p>
    <w:p w:rsidR="00275117" w:rsidRPr="00094044" w:rsidRDefault="00275117" w:rsidP="00275117">
      <w:pPr>
        <w:spacing w:line="360" w:lineRule="auto"/>
        <w:jc w:val="both"/>
        <w:rPr>
          <w:sz w:val="22"/>
          <w:szCs w:val="22"/>
          <w:lang w:eastAsia="en-US"/>
        </w:rPr>
      </w:pPr>
      <w:r w:rsidRPr="00094044">
        <w:rPr>
          <w:sz w:val="22"/>
          <w:szCs w:val="22"/>
          <w:lang w:eastAsia="en-US"/>
        </w:rPr>
        <w:t>3) Atklāts konkurss “VSIA „Traumatoloģijas un ortopēdijas slimnīca” veselības aprūpes atkritumu apsaimniekošana”</w:t>
      </w:r>
    </w:p>
    <w:p w:rsidR="00275117" w:rsidRPr="00094044" w:rsidRDefault="00275117" w:rsidP="00275117">
      <w:pPr>
        <w:spacing w:line="360" w:lineRule="auto"/>
        <w:jc w:val="both"/>
        <w:rPr>
          <w:sz w:val="22"/>
          <w:szCs w:val="22"/>
          <w:lang w:eastAsia="en-US"/>
        </w:rPr>
      </w:pPr>
      <w:r w:rsidRPr="00094044">
        <w:rPr>
          <w:sz w:val="22"/>
          <w:szCs w:val="22"/>
          <w:lang w:eastAsia="en-US"/>
        </w:rPr>
        <w:t>4) Iepirkuma procedūra " Dzeramā avota ūdens piegāde ";</w:t>
      </w:r>
    </w:p>
    <w:p w:rsidR="00275117" w:rsidRPr="00094044" w:rsidRDefault="00275117" w:rsidP="00275117">
      <w:pPr>
        <w:spacing w:line="360" w:lineRule="auto"/>
        <w:jc w:val="both"/>
        <w:rPr>
          <w:sz w:val="22"/>
          <w:szCs w:val="22"/>
          <w:lang w:eastAsia="en-US"/>
        </w:rPr>
      </w:pPr>
      <w:r w:rsidRPr="00094044">
        <w:rPr>
          <w:sz w:val="22"/>
          <w:szCs w:val="22"/>
          <w:lang w:eastAsia="en-US"/>
        </w:rPr>
        <w:t>5) Iepirkuma procedūra " Dažādu medicīnas preču piegāde ";</w:t>
      </w:r>
    </w:p>
    <w:p w:rsidR="00275117" w:rsidRPr="00094044" w:rsidRDefault="00275117" w:rsidP="00275117">
      <w:pPr>
        <w:spacing w:line="360" w:lineRule="auto"/>
        <w:jc w:val="both"/>
        <w:rPr>
          <w:sz w:val="22"/>
          <w:szCs w:val="22"/>
          <w:lang w:eastAsia="en-US"/>
        </w:rPr>
      </w:pPr>
      <w:r w:rsidRPr="00094044">
        <w:rPr>
          <w:sz w:val="22"/>
          <w:szCs w:val="22"/>
          <w:lang w:eastAsia="en-US"/>
        </w:rPr>
        <w:t>6) Iepirkuma procedūra "Medicīnisko veidlapu maketēšana, izgatavošana, pavairošana un piegāde";</w:t>
      </w:r>
    </w:p>
    <w:p w:rsidR="00275117" w:rsidRPr="00094044" w:rsidRDefault="00275117" w:rsidP="00275117">
      <w:pPr>
        <w:spacing w:line="360" w:lineRule="auto"/>
        <w:jc w:val="both"/>
        <w:rPr>
          <w:sz w:val="22"/>
          <w:szCs w:val="22"/>
          <w:lang w:eastAsia="en-US"/>
        </w:rPr>
      </w:pPr>
      <w:r w:rsidRPr="00094044">
        <w:rPr>
          <w:sz w:val="22"/>
          <w:szCs w:val="22"/>
          <w:lang w:eastAsia="en-US"/>
        </w:rPr>
        <w:t>7) Iepirkuma procedūra "Gaisa apstrādes iekārtu tehniskā apkope un gaisa filtru piegāde";</w:t>
      </w:r>
    </w:p>
    <w:p w:rsidR="00275117" w:rsidRPr="00094044" w:rsidRDefault="00275117" w:rsidP="00275117">
      <w:pPr>
        <w:spacing w:line="360" w:lineRule="auto"/>
        <w:jc w:val="both"/>
        <w:rPr>
          <w:sz w:val="22"/>
          <w:szCs w:val="22"/>
          <w:lang w:eastAsia="en-US"/>
        </w:rPr>
      </w:pPr>
      <w:r w:rsidRPr="00094044">
        <w:rPr>
          <w:sz w:val="22"/>
          <w:szCs w:val="22"/>
          <w:lang w:eastAsia="en-US"/>
        </w:rPr>
        <w:t>8) Atklāts konkurss “Vienota mugurkaula fiksācijas sistēma no galvaskausa pamatnes līdz krusta kaulam 360 grādu fiksācijai”</w:t>
      </w:r>
      <w:r w:rsidR="00B05FB4" w:rsidRPr="00094044">
        <w:rPr>
          <w:sz w:val="22"/>
          <w:szCs w:val="22"/>
          <w:lang w:eastAsia="en-US"/>
        </w:rPr>
        <w:t>;</w:t>
      </w:r>
    </w:p>
    <w:p w:rsidR="00B05FB4" w:rsidRPr="00094044" w:rsidRDefault="00B05FB4" w:rsidP="00B05FB4">
      <w:pPr>
        <w:spacing w:line="360" w:lineRule="auto"/>
        <w:jc w:val="both"/>
        <w:rPr>
          <w:sz w:val="22"/>
          <w:szCs w:val="22"/>
          <w:lang w:eastAsia="en-US"/>
        </w:rPr>
      </w:pPr>
      <w:r w:rsidRPr="00094044">
        <w:rPr>
          <w:sz w:val="22"/>
          <w:szCs w:val="22"/>
          <w:lang w:eastAsia="en-US"/>
        </w:rPr>
        <w:t>9) Iepirkuma procedūra "Operāciju zāles medicīniskās aparatūras piegāde";</w:t>
      </w:r>
    </w:p>
    <w:p w:rsidR="00B05FB4" w:rsidRPr="00094044" w:rsidRDefault="00B05FB4" w:rsidP="00B05FB4">
      <w:pPr>
        <w:spacing w:line="360" w:lineRule="auto"/>
        <w:jc w:val="both"/>
        <w:rPr>
          <w:sz w:val="22"/>
          <w:szCs w:val="22"/>
          <w:lang w:eastAsia="en-US"/>
        </w:rPr>
      </w:pPr>
      <w:r w:rsidRPr="00094044">
        <w:rPr>
          <w:sz w:val="22"/>
          <w:szCs w:val="22"/>
          <w:lang w:eastAsia="en-US"/>
        </w:rPr>
        <w:t xml:space="preserve">10) Iepirkuma procedūra "Divkāršas mobilitātes gūžas </w:t>
      </w:r>
      <w:proofErr w:type="spellStart"/>
      <w:r w:rsidRPr="00094044">
        <w:rPr>
          <w:sz w:val="22"/>
          <w:szCs w:val="22"/>
          <w:lang w:eastAsia="en-US"/>
        </w:rPr>
        <w:t>acetabulārās</w:t>
      </w:r>
      <w:proofErr w:type="spellEnd"/>
      <w:r w:rsidRPr="00094044">
        <w:rPr>
          <w:sz w:val="22"/>
          <w:szCs w:val="22"/>
          <w:lang w:eastAsia="en-US"/>
        </w:rPr>
        <w:t xml:space="preserve"> endoprotēzes sistēmas ar divu kustīgu implantu virsmas konceptu piegāde";</w:t>
      </w:r>
    </w:p>
    <w:p w:rsidR="00B05FB4" w:rsidRPr="00094044" w:rsidRDefault="00B05FB4" w:rsidP="00B05FB4">
      <w:pPr>
        <w:spacing w:line="360" w:lineRule="auto"/>
        <w:jc w:val="both"/>
        <w:rPr>
          <w:sz w:val="22"/>
          <w:szCs w:val="22"/>
          <w:lang w:eastAsia="en-US"/>
        </w:rPr>
      </w:pPr>
      <w:r w:rsidRPr="00094044">
        <w:rPr>
          <w:sz w:val="22"/>
          <w:szCs w:val="22"/>
          <w:lang w:eastAsia="en-US"/>
        </w:rPr>
        <w:t xml:space="preserve">11) Atklāts konkurss “Vidējo kaulu bloķējošo titāna </w:t>
      </w:r>
      <w:proofErr w:type="spellStart"/>
      <w:r w:rsidRPr="00094044">
        <w:rPr>
          <w:sz w:val="22"/>
          <w:szCs w:val="22"/>
          <w:lang w:eastAsia="en-US"/>
        </w:rPr>
        <w:t>osteosintēžu</w:t>
      </w:r>
      <w:proofErr w:type="spellEnd"/>
      <w:r w:rsidRPr="00094044">
        <w:rPr>
          <w:sz w:val="22"/>
          <w:szCs w:val="22"/>
          <w:lang w:eastAsia="en-US"/>
        </w:rPr>
        <w:t xml:space="preserve"> un 4.0 mm </w:t>
      </w:r>
      <w:proofErr w:type="spellStart"/>
      <w:r w:rsidRPr="00094044">
        <w:rPr>
          <w:sz w:val="22"/>
          <w:szCs w:val="22"/>
          <w:lang w:eastAsia="en-US"/>
        </w:rPr>
        <w:t>kanulēto</w:t>
      </w:r>
      <w:proofErr w:type="spellEnd"/>
      <w:r w:rsidRPr="00094044">
        <w:rPr>
          <w:sz w:val="22"/>
          <w:szCs w:val="22"/>
          <w:lang w:eastAsia="en-US"/>
        </w:rPr>
        <w:t xml:space="preserve"> titāna skrūvju piegāde”;</w:t>
      </w:r>
    </w:p>
    <w:p w:rsidR="00B05FB4" w:rsidRPr="00094044" w:rsidRDefault="00B05FB4" w:rsidP="00B05FB4">
      <w:pPr>
        <w:spacing w:line="360" w:lineRule="auto"/>
        <w:jc w:val="both"/>
        <w:rPr>
          <w:sz w:val="22"/>
          <w:szCs w:val="22"/>
          <w:lang w:eastAsia="en-US"/>
        </w:rPr>
      </w:pPr>
      <w:r w:rsidRPr="00094044">
        <w:rPr>
          <w:sz w:val="22"/>
          <w:szCs w:val="22"/>
          <w:lang w:eastAsia="en-US"/>
        </w:rPr>
        <w:t>12) Atklāts konkurss “</w:t>
      </w:r>
      <w:proofErr w:type="spellStart"/>
      <w:r w:rsidRPr="00094044">
        <w:rPr>
          <w:sz w:val="22"/>
          <w:szCs w:val="22"/>
          <w:lang w:eastAsia="en-US"/>
        </w:rPr>
        <w:t>Hemostātisko</w:t>
      </w:r>
      <w:proofErr w:type="spellEnd"/>
      <w:r w:rsidRPr="00094044">
        <w:rPr>
          <w:sz w:val="22"/>
          <w:szCs w:val="22"/>
          <w:lang w:eastAsia="en-US"/>
        </w:rPr>
        <w:t xml:space="preserve"> līdzekļu piegāde”;</w:t>
      </w:r>
    </w:p>
    <w:p w:rsidR="00B05FB4" w:rsidRPr="00094044" w:rsidRDefault="00B05FB4" w:rsidP="00B05FB4">
      <w:pPr>
        <w:spacing w:line="360" w:lineRule="auto"/>
        <w:jc w:val="both"/>
        <w:rPr>
          <w:sz w:val="22"/>
          <w:szCs w:val="22"/>
          <w:lang w:eastAsia="en-US"/>
        </w:rPr>
      </w:pPr>
      <w:r w:rsidRPr="00094044">
        <w:rPr>
          <w:sz w:val="22"/>
          <w:szCs w:val="22"/>
          <w:lang w:eastAsia="en-US"/>
        </w:rPr>
        <w:t>13) Iepirkuma procedūra "Ražotāju specifisko instrumentu remonta pakalpojumu sniegšana";</w:t>
      </w:r>
    </w:p>
    <w:p w:rsidR="00B05FB4" w:rsidRPr="00094044" w:rsidRDefault="00B05FB4" w:rsidP="00B05FB4">
      <w:pPr>
        <w:spacing w:line="360" w:lineRule="auto"/>
        <w:jc w:val="both"/>
        <w:rPr>
          <w:sz w:val="22"/>
          <w:szCs w:val="22"/>
          <w:lang w:eastAsia="en-US"/>
        </w:rPr>
      </w:pPr>
      <w:r w:rsidRPr="00094044">
        <w:rPr>
          <w:sz w:val="22"/>
          <w:szCs w:val="22"/>
          <w:lang w:eastAsia="en-US"/>
        </w:rPr>
        <w:t>14) Iepirkuma procedūra "Kaulu allotransplantātu medicīnisko ierīču piegāde";</w:t>
      </w:r>
    </w:p>
    <w:p w:rsidR="00B05FB4" w:rsidRPr="00094044" w:rsidRDefault="00B05FB4" w:rsidP="00B05FB4">
      <w:pPr>
        <w:spacing w:line="360" w:lineRule="auto"/>
        <w:jc w:val="both"/>
        <w:rPr>
          <w:sz w:val="22"/>
          <w:szCs w:val="22"/>
          <w:lang w:eastAsia="en-US"/>
        </w:rPr>
      </w:pPr>
      <w:r w:rsidRPr="00094044">
        <w:rPr>
          <w:sz w:val="22"/>
          <w:szCs w:val="22"/>
          <w:lang w:eastAsia="en-US"/>
        </w:rPr>
        <w:t>15) Atklāts konkurss “Ķirurģiskā šuvju materiāla piegāde”;</w:t>
      </w:r>
    </w:p>
    <w:p w:rsidR="00B05FB4" w:rsidRPr="00094044" w:rsidRDefault="00B05FB4" w:rsidP="00B05FB4">
      <w:pPr>
        <w:spacing w:line="360" w:lineRule="auto"/>
        <w:jc w:val="both"/>
        <w:rPr>
          <w:sz w:val="22"/>
          <w:szCs w:val="22"/>
          <w:lang w:eastAsia="en-US"/>
        </w:rPr>
      </w:pPr>
      <w:r w:rsidRPr="00094044">
        <w:rPr>
          <w:sz w:val="22"/>
          <w:szCs w:val="22"/>
          <w:lang w:eastAsia="en-US"/>
        </w:rPr>
        <w:t xml:space="preserve">16) Atklāts konkurss “Augšstilba kaula </w:t>
      </w:r>
      <w:proofErr w:type="spellStart"/>
      <w:r w:rsidRPr="00094044">
        <w:rPr>
          <w:sz w:val="22"/>
          <w:szCs w:val="22"/>
          <w:lang w:eastAsia="en-US"/>
        </w:rPr>
        <w:t>prox</w:t>
      </w:r>
      <w:proofErr w:type="spellEnd"/>
      <w:r w:rsidRPr="00094044">
        <w:rPr>
          <w:sz w:val="22"/>
          <w:szCs w:val="22"/>
          <w:lang w:eastAsia="en-US"/>
        </w:rPr>
        <w:t xml:space="preserve"> lūzumu </w:t>
      </w:r>
      <w:proofErr w:type="spellStart"/>
      <w:r w:rsidRPr="00094044">
        <w:rPr>
          <w:sz w:val="22"/>
          <w:szCs w:val="22"/>
          <w:lang w:eastAsia="en-US"/>
        </w:rPr>
        <w:t>intramedullāras</w:t>
      </w:r>
      <w:proofErr w:type="spellEnd"/>
      <w:r w:rsidRPr="00094044">
        <w:rPr>
          <w:sz w:val="22"/>
          <w:szCs w:val="22"/>
          <w:lang w:eastAsia="en-US"/>
        </w:rPr>
        <w:t xml:space="preserve"> </w:t>
      </w:r>
      <w:proofErr w:type="spellStart"/>
      <w:r w:rsidRPr="00094044">
        <w:rPr>
          <w:sz w:val="22"/>
          <w:szCs w:val="22"/>
          <w:lang w:eastAsia="en-US"/>
        </w:rPr>
        <w:t>ostiosintēzes</w:t>
      </w:r>
      <w:proofErr w:type="spellEnd"/>
      <w:r w:rsidRPr="00094044">
        <w:rPr>
          <w:sz w:val="22"/>
          <w:szCs w:val="22"/>
          <w:lang w:eastAsia="en-US"/>
        </w:rPr>
        <w:t xml:space="preserve"> sistēmas piegāde”;</w:t>
      </w:r>
    </w:p>
    <w:p w:rsidR="00B05FB4" w:rsidRPr="00094044" w:rsidRDefault="00B05FB4" w:rsidP="00B05FB4">
      <w:pPr>
        <w:spacing w:line="360" w:lineRule="auto"/>
        <w:jc w:val="both"/>
        <w:rPr>
          <w:sz w:val="22"/>
          <w:szCs w:val="22"/>
          <w:lang w:eastAsia="en-US"/>
        </w:rPr>
      </w:pPr>
      <w:r w:rsidRPr="00094044">
        <w:rPr>
          <w:sz w:val="22"/>
          <w:szCs w:val="22"/>
          <w:lang w:eastAsia="en-US"/>
        </w:rPr>
        <w:t>17) Atklāts konkurss “Medicīnas preču piegāde”</w:t>
      </w:r>
      <w:r w:rsidR="008B4549" w:rsidRPr="00094044">
        <w:rPr>
          <w:sz w:val="22"/>
          <w:szCs w:val="22"/>
          <w:lang w:eastAsia="en-US"/>
        </w:rPr>
        <w:t>;</w:t>
      </w:r>
    </w:p>
    <w:p w:rsidR="008B4549" w:rsidRPr="00094044" w:rsidRDefault="008B4549" w:rsidP="008B4549">
      <w:pPr>
        <w:spacing w:line="360" w:lineRule="auto"/>
        <w:jc w:val="both"/>
        <w:rPr>
          <w:sz w:val="22"/>
          <w:szCs w:val="22"/>
          <w:lang w:eastAsia="en-US"/>
        </w:rPr>
      </w:pPr>
      <w:r w:rsidRPr="00094044">
        <w:rPr>
          <w:sz w:val="22"/>
          <w:szCs w:val="22"/>
          <w:lang w:eastAsia="en-US"/>
        </w:rPr>
        <w:t>18) Iepirkuma procedūra "Portatīvās ultrasonogrāfijas iekārtas piegāde";</w:t>
      </w:r>
    </w:p>
    <w:p w:rsidR="008B4549" w:rsidRPr="00094044" w:rsidRDefault="008B4549" w:rsidP="008B4549">
      <w:pPr>
        <w:spacing w:line="360" w:lineRule="auto"/>
        <w:jc w:val="both"/>
        <w:rPr>
          <w:sz w:val="22"/>
          <w:szCs w:val="22"/>
          <w:lang w:eastAsia="en-US"/>
        </w:rPr>
      </w:pPr>
      <w:r w:rsidRPr="00094044">
        <w:rPr>
          <w:sz w:val="22"/>
          <w:szCs w:val="22"/>
          <w:lang w:eastAsia="en-US"/>
        </w:rPr>
        <w:t>19) Atklāts konkurss “Rentgena iekārtas ar mobilu vertikālo statīvu ortopēdisko operāciju plānošanai piegāde”;</w:t>
      </w:r>
    </w:p>
    <w:p w:rsidR="008B4549" w:rsidRPr="00094044" w:rsidRDefault="008B4549" w:rsidP="008B4549">
      <w:pPr>
        <w:spacing w:line="360" w:lineRule="auto"/>
        <w:jc w:val="both"/>
        <w:rPr>
          <w:sz w:val="22"/>
          <w:szCs w:val="22"/>
          <w:lang w:eastAsia="en-US"/>
        </w:rPr>
      </w:pPr>
      <w:r w:rsidRPr="00094044">
        <w:rPr>
          <w:sz w:val="22"/>
          <w:szCs w:val="22"/>
          <w:lang w:eastAsia="en-US"/>
        </w:rPr>
        <w:t>20) Iepirkuma procedūra "Modulāra spieķa kaula galviņas endoprotēzes piegāde";</w:t>
      </w:r>
    </w:p>
    <w:p w:rsidR="008B4549" w:rsidRPr="00094044" w:rsidRDefault="008B4549" w:rsidP="008B4549">
      <w:pPr>
        <w:spacing w:line="360" w:lineRule="auto"/>
        <w:jc w:val="both"/>
        <w:rPr>
          <w:sz w:val="22"/>
          <w:szCs w:val="22"/>
          <w:lang w:eastAsia="en-US"/>
        </w:rPr>
      </w:pPr>
      <w:r w:rsidRPr="00094044">
        <w:rPr>
          <w:sz w:val="22"/>
          <w:szCs w:val="22"/>
          <w:lang w:eastAsia="en-US"/>
        </w:rPr>
        <w:t>21) Iepirkuma procedūra "Apavu mazgājamā mašīna";</w:t>
      </w:r>
    </w:p>
    <w:p w:rsidR="008B4549" w:rsidRPr="00094044" w:rsidRDefault="008B4549" w:rsidP="008B4549">
      <w:pPr>
        <w:spacing w:line="360" w:lineRule="auto"/>
        <w:jc w:val="both"/>
        <w:rPr>
          <w:sz w:val="22"/>
          <w:szCs w:val="22"/>
          <w:lang w:eastAsia="en-US"/>
        </w:rPr>
      </w:pPr>
      <w:r w:rsidRPr="00094044">
        <w:rPr>
          <w:sz w:val="22"/>
          <w:szCs w:val="22"/>
          <w:lang w:eastAsia="en-US"/>
        </w:rPr>
        <w:t>22) Atklāts konkurss “Kaulu allotransplantātu medicīnisko ierīču piegāde”;</w:t>
      </w:r>
    </w:p>
    <w:p w:rsidR="008B4549" w:rsidRPr="00094044" w:rsidRDefault="008B4549" w:rsidP="008B4549">
      <w:pPr>
        <w:spacing w:line="360" w:lineRule="auto"/>
        <w:jc w:val="both"/>
        <w:rPr>
          <w:sz w:val="22"/>
          <w:szCs w:val="22"/>
          <w:lang w:eastAsia="en-US"/>
        </w:rPr>
      </w:pPr>
      <w:r w:rsidRPr="00094044">
        <w:rPr>
          <w:sz w:val="22"/>
          <w:szCs w:val="22"/>
          <w:lang w:eastAsia="en-US"/>
        </w:rPr>
        <w:t xml:space="preserve">23) Atklāts konkurss “Vienreizlietojamo medicīnas preču </w:t>
      </w:r>
      <w:proofErr w:type="spellStart"/>
      <w:r w:rsidRPr="00094044">
        <w:rPr>
          <w:sz w:val="22"/>
          <w:szCs w:val="22"/>
          <w:lang w:eastAsia="en-US"/>
        </w:rPr>
        <w:t>artroskopisko</w:t>
      </w:r>
      <w:proofErr w:type="spellEnd"/>
      <w:r w:rsidRPr="00094044">
        <w:rPr>
          <w:sz w:val="22"/>
          <w:szCs w:val="22"/>
          <w:lang w:eastAsia="en-US"/>
        </w:rPr>
        <w:t xml:space="preserve"> operāciju veikšanai piegāde”;</w:t>
      </w:r>
    </w:p>
    <w:p w:rsidR="008B4549" w:rsidRPr="00094044" w:rsidRDefault="008B4549" w:rsidP="008B4549">
      <w:pPr>
        <w:spacing w:line="360" w:lineRule="auto"/>
        <w:jc w:val="both"/>
        <w:rPr>
          <w:sz w:val="22"/>
          <w:szCs w:val="22"/>
          <w:lang w:eastAsia="en-US"/>
        </w:rPr>
      </w:pPr>
      <w:r w:rsidRPr="00094044">
        <w:rPr>
          <w:sz w:val="22"/>
          <w:szCs w:val="22"/>
          <w:lang w:eastAsia="en-US"/>
        </w:rPr>
        <w:t>24) Iepirkuma procedūra “</w:t>
      </w:r>
      <w:proofErr w:type="spellStart"/>
      <w:r w:rsidRPr="00094044">
        <w:rPr>
          <w:sz w:val="22"/>
          <w:szCs w:val="22"/>
          <w:lang w:eastAsia="en-US"/>
        </w:rPr>
        <w:t>Artroskopisko</w:t>
      </w:r>
      <w:proofErr w:type="spellEnd"/>
      <w:r w:rsidRPr="00094044">
        <w:rPr>
          <w:sz w:val="22"/>
          <w:szCs w:val="22"/>
          <w:lang w:eastAsia="en-US"/>
        </w:rPr>
        <w:t xml:space="preserve"> plaukstas locītavas instrumentu un implantu piegāde”;</w:t>
      </w:r>
    </w:p>
    <w:p w:rsidR="008B4549" w:rsidRPr="00094044" w:rsidRDefault="008B4549" w:rsidP="008B4549">
      <w:pPr>
        <w:spacing w:line="360" w:lineRule="auto"/>
        <w:jc w:val="both"/>
        <w:rPr>
          <w:sz w:val="22"/>
          <w:szCs w:val="22"/>
          <w:lang w:eastAsia="en-US"/>
        </w:rPr>
      </w:pPr>
      <w:r w:rsidRPr="00094044">
        <w:rPr>
          <w:sz w:val="22"/>
          <w:szCs w:val="22"/>
          <w:lang w:eastAsia="en-US"/>
        </w:rPr>
        <w:t>25) Atklāts konkurss “VSIA "Traumatoloģijas un ortopēdijas slimnīca" 3. korpusa ēkas (lit.012) atjaunošanas un pārbūves darbi”;</w:t>
      </w:r>
    </w:p>
    <w:p w:rsidR="008B4549" w:rsidRPr="00094044" w:rsidRDefault="008B4549" w:rsidP="008B4549">
      <w:pPr>
        <w:spacing w:line="360" w:lineRule="auto"/>
        <w:jc w:val="both"/>
        <w:rPr>
          <w:sz w:val="22"/>
          <w:szCs w:val="22"/>
          <w:lang w:eastAsia="en-US"/>
        </w:rPr>
      </w:pPr>
      <w:r w:rsidRPr="00094044">
        <w:rPr>
          <w:sz w:val="22"/>
          <w:szCs w:val="22"/>
          <w:lang w:eastAsia="en-US"/>
        </w:rPr>
        <w:t>26) Atklāts konkurss “Būvprojekta izstrāde, saskaņošana un autoruzraudzība VSIA "Traumatoloģijas un ortopēdijas slimnīca" 5. operācijas bloka pārbūves darbiem”;</w:t>
      </w:r>
    </w:p>
    <w:p w:rsidR="008B4549" w:rsidRPr="00094044" w:rsidRDefault="008B4549" w:rsidP="008B4549">
      <w:pPr>
        <w:spacing w:line="360" w:lineRule="auto"/>
        <w:jc w:val="both"/>
        <w:rPr>
          <w:sz w:val="22"/>
          <w:szCs w:val="22"/>
          <w:lang w:eastAsia="en-US"/>
        </w:rPr>
      </w:pPr>
      <w:r w:rsidRPr="00094044">
        <w:rPr>
          <w:sz w:val="22"/>
          <w:szCs w:val="22"/>
          <w:lang w:eastAsia="en-US"/>
        </w:rPr>
        <w:lastRenderedPageBreak/>
        <w:t>27) Iepirkuma procedūra “Asfaltbetona klājuma atjaunošana”;</w:t>
      </w:r>
    </w:p>
    <w:p w:rsidR="008B4549" w:rsidRPr="00094044" w:rsidRDefault="008B4549" w:rsidP="008B4549">
      <w:pPr>
        <w:spacing w:line="360" w:lineRule="auto"/>
        <w:jc w:val="both"/>
        <w:rPr>
          <w:sz w:val="22"/>
          <w:szCs w:val="22"/>
          <w:lang w:eastAsia="en-US"/>
        </w:rPr>
      </w:pPr>
      <w:r w:rsidRPr="00094044">
        <w:rPr>
          <w:sz w:val="22"/>
          <w:szCs w:val="22"/>
          <w:lang w:eastAsia="en-US"/>
        </w:rPr>
        <w:t>28) Iepirkuma procedūra “Rentgena kabineta remontdarbi”;</w:t>
      </w:r>
    </w:p>
    <w:p w:rsidR="008B4549" w:rsidRPr="00094044" w:rsidRDefault="008B4549" w:rsidP="008B4549">
      <w:pPr>
        <w:spacing w:line="360" w:lineRule="auto"/>
        <w:jc w:val="both"/>
        <w:rPr>
          <w:sz w:val="22"/>
          <w:szCs w:val="22"/>
          <w:lang w:eastAsia="en-US"/>
        </w:rPr>
      </w:pPr>
      <w:r w:rsidRPr="00094044">
        <w:rPr>
          <w:sz w:val="22"/>
          <w:szCs w:val="22"/>
          <w:lang w:eastAsia="en-US"/>
        </w:rPr>
        <w:t>29) Iepirkuma procedūra “Par kustamas mantas un nekustamā īpašuma apsardzes un sabiedriskās kārtības nodrošināšanas pakalpojuma sniegšanas tiesībām valsts sabiedrībai ar ierobežotu atbildību „Traumatoloģijas un ortopēdijas slimnīca””</w:t>
      </w:r>
      <w:r w:rsidR="00E7360E" w:rsidRPr="00094044">
        <w:rPr>
          <w:sz w:val="22"/>
          <w:szCs w:val="22"/>
          <w:lang w:eastAsia="en-US"/>
        </w:rPr>
        <w:t>;</w:t>
      </w:r>
    </w:p>
    <w:p w:rsidR="00E7360E" w:rsidRPr="00094044" w:rsidRDefault="00E7360E" w:rsidP="00E7360E">
      <w:pPr>
        <w:spacing w:line="360" w:lineRule="auto"/>
        <w:jc w:val="both"/>
        <w:rPr>
          <w:sz w:val="22"/>
          <w:szCs w:val="22"/>
          <w:lang w:eastAsia="en-US"/>
        </w:rPr>
      </w:pPr>
      <w:r w:rsidRPr="00094044">
        <w:rPr>
          <w:sz w:val="22"/>
          <w:szCs w:val="22"/>
          <w:lang w:eastAsia="en-US"/>
        </w:rPr>
        <w:t>30) Atklāts konkurss “Sterilizācijas palīgmateriālu un dezinfekcijas līdzekļu piegāde”;</w:t>
      </w:r>
    </w:p>
    <w:p w:rsidR="00E7360E" w:rsidRPr="00094044" w:rsidRDefault="00E7360E" w:rsidP="00E7360E">
      <w:pPr>
        <w:spacing w:line="360" w:lineRule="auto"/>
        <w:jc w:val="both"/>
        <w:rPr>
          <w:sz w:val="22"/>
          <w:szCs w:val="22"/>
          <w:lang w:eastAsia="en-US"/>
        </w:rPr>
      </w:pPr>
      <w:r w:rsidRPr="00094044">
        <w:rPr>
          <w:sz w:val="22"/>
          <w:szCs w:val="22"/>
          <w:lang w:eastAsia="en-US"/>
        </w:rPr>
        <w:t xml:space="preserve">31) Atklāts konkurss “Dažādu kaulu </w:t>
      </w:r>
      <w:proofErr w:type="spellStart"/>
      <w:r w:rsidRPr="00094044">
        <w:rPr>
          <w:sz w:val="22"/>
          <w:szCs w:val="22"/>
          <w:lang w:eastAsia="en-US"/>
        </w:rPr>
        <w:t>osteosintēzes</w:t>
      </w:r>
      <w:proofErr w:type="spellEnd"/>
      <w:r w:rsidRPr="00094044">
        <w:rPr>
          <w:sz w:val="22"/>
          <w:szCs w:val="22"/>
          <w:lang w:eastAsia="en-US"/>
        </w:rPr>
        <w:t xml:space="preserve"> stieņu sistēmas piegāde”;</w:t>
      </w:r>
    </w:p>
    <w:p w:rsidR="00E7360E" w:rsidRPr="00094044" w:rsidRDefault="00E7360E" w:rsidP="00E7360E">
      <w:pPr>
        <w:spacing w:line="360" w:lineRule="auto"/>
        <w:jc w:val="both"/>
        <w:rPr>
          <w:sz w:val="22"/>
          <w:szCs w:val="22"/>
          <w:lang w:eastAsia="en-US"/>
        </w:rPr>
      </w:pPr>
      <w:r w:rsidRPr="00094044">
        <w:rPr>
          <w:sz w:val="22"/>
          <w:szCs w:val="22"/>
          <w:lang w:eastAsia="en-US"/>
        </w:rPr>
        <w:t>32) Atklāts konkurss “</w:t>
      </w:r>
      <w:proofErr w:type="spellStart"/>
      <w:r w:rsidRPr="00094044">
        <w:rPr>
          <w:sz w:val="22"/>
          <w:szCs w:val="22"/>
          <w:lang w:eastAsia="en-US"/>
        </w:rPr>
        <w:t>Artroskopisko</w:t>
      </w:r>
      <w:proofErr w:type="spellEnd"/>
      <w:r w:rsidRPr="00094044">
        <w:rPr>
          <w:sz w:val="22"/>
          <w:szCs w:val="22"/>
          <w:lang w:eastAsia="en-US"/>
        </w:rPr>
        <w:t xml:space="preserve"> implantu piegāde”;</w:t>
      </w:r>
    </w:p>
    <w:p w:rsidR="00E7360E" w:rsidRPr="00094044" w:rsidRDefault="00E7360E" w:rsidP="00E7360E">
      <w:pPr>
        <w:spacing w:line="360" w:lineRule="auto"/>
        <w:jc w:val="both"/>
        <w:rPr>
          <w:sz w:val="22"/>
          <w:szCs w:val="22"/>
          <w:lang w:eastAsia="en-US"/>
        </w:rPr>
      </w:pPr>
      <w:r w:rsidRPr="00094044">
        <w:rPr>
          <w:sz w:val="22"/>
          <w:szCs w:val="22"/>
          <w:lang w:eastAsia="en-US"/>
        </w:rPr>
        <w:t>33) Atklāts konkurss “</w:t>
      </w:r>
      <w:proofErr w:type="spellStart"/>
      <w:r w:rsidRPr="00094044">
        <w:rPr>
          <w:sz w:val="22"/>
          <w:szCs w:val="22"/>
          <w:lang w:eastAsia="en-US"/>
        </w:rPr>
        <w:t>Artroskopisko</w:t>
      </w:r>
      <w:proofErr w:type="spellEnd"/>
      <w:r w:rsidRPr="00094044">
        <w:rPr>
          <w:sz w:val="22"/>
          <w:szCs w:val="22"/>
          <w:lang w:eastAsia="en-US"/>
        </w:rPr>
        <w:t xml:space="preserve"> instrumentu piegāde”;</w:t>
      </w:r>
    </w:p>
    <w:p w:rsidR="00E7360E" w:rsidRPr="00094044" w:rsidRDefault="00E7360E" w:rsidP="00E7360E">
      <w:pPr>
        <w:spacing w:line="360" w:lineRule="auto"/>
        <w:jc w:val="both"/>
        <w:rPr>
          <w:sz w:val="22"/>
          <w:szCs w:val="22"/>
          <w:lang w:eastAsia="en-US"/>
        </w:rPr>
      </w:pPr>
      <w:r w:rsidRPr="00094044">
        <w:rPr>
          <w:sz w:val="22"/>
          <w:szCs w:val="22"/>
          <w:lang w:eastAsia="en-US"/>
        </w:rPr>
        <w:t xml:space="preserve">34) Atklāts konkurss “Lielo kaulu bloķējošo titāna </w:t>
      </w:r>
      <w:proofErr w:type="spellStart"/>
      <w:r w:rsidRPr="00094044">
        <w:rPr>
          <w:sz w:val="22"/>
          <w:szCs w:val="22"/>
          <w:lang w:eastAsia="en-US"/>
        </w:rPr>
        <w:t>osteosintēzes</w:t>
      </w:r>
      <w:proofErr w:type="spellEnd"/>
      <w:r w:rsidRPr="00094044">
        <w:rPr>
          <w:sz w:val="22"/>
          <w:szCs w:val="22"/>
          <w:lang w:eastAsia="en-US"/>
        </w:rPr>
        <w:t xml:space="preserve"> implantu piegāde”;</w:t>
      </w:r>
    </w:p>
    <w:p w:rsidR="00E7360E" w:rsidRPr="00094044" w:rsidRDefault="00E7360E" w:rsidP="00E7360E">
      <w:pPr>
        <w:spacing w:line="360" w:lineRule="auto"/>
        <w:jc w:val="both"/>
        <w:rPr>
          <w:sz w:val="22"/>
          <w:szCs w:val="22"/>
          <w:lang w:eastAsia="en-US"/>
        </w:rPr>
      </w:pPr>
      <w:r w:rsidRPr="00094044">
        <w:rPr>
          <w:sz w:val="22"/>
          <w:szCs w:val="22"/>
          <w:lang w:eastAsia="en-US"/>
        </w:rPr>
        <w:t>35) Atklāts konkurss “Medicīnas iekārtu piegāde un uzstādīšana anestezioloģijas nodaļai”;</w:t>
      </w:r>
    </w:p>
    <w:p w:rsidR="00E7360E" w:rsidRPr="00094044" w:rsidRDefault="00E7360E" w:rsidP="00E7360E">
      <w:pPr>
        <w:spacing w:line="360" w:lineRule="auto"/>
        <w:jc w:val="both"/>
        <w:rPr>
          <w:sz w:val="22"/>
          <w:szCs w:val="22"/>
          <w:lang w:eastAsia="en-US"/>
        </w:rPr>
      </w:pPr>
      <w:r w:rsidRPr="00094044">
        <w:rPr>
          <w:sz w:val="22"/>
          <w:szCs w:val="22"/>
          <w:lang w:eastAsia="en-US"/>
        </w:rPr>
        <w:t>36) Atklāts konkurss “Modulārās lielo locītavu endoprotēžu sistēmas piegāde”;</w:t>
      </w:r>
    </w:p>
    <w:p w:rsidR="00E7360E" w:rsidRPr="00094044" w:rsidRDefault="00E7360E" w:rsidP="00E7360E">
      <w:pPr>
        <w:spacing w:line="360" w:lineRule="auto"/>
        <w:jc w:val="both"/>
        <w:rPr>
          <w:sz w:val="22"/>
          <w:szCs w:val="22"/>
          <w:lang w:eastAsia="en-US"/>
        </w:rPr>
      </w:pPr>
      <w:r w:rsidRPr="00094044">
        <w:rPr>
          <w:sz w:val="22"/>
          <w:szCs w:val="22"/>
          <w:lang w:eastAsia="en-US"/>
        </w:rPr>
        <w:t>37) Iepirkuma procedūra “Modulāras audu ieguldīšanas sistēmas piegāde”;</w:t>
      </w:r>
    </w:p>
    <w:p w:rsidR="00E7360E" w:rsidRPr="00094044" w:rsidRDefault="00E7360E" w:rsidP="00E7360E">
      <w:pPr>
        <w:spacing w:line="360" w:lineRule="auto"/>
        <w:jc w:val="both"/>
        <w:rPr>
          <w:sz w:val="22"/>
          <w:szCs w:val="22"/>
          <w:lang w:eastAsia="en-US"/>
        </w:rPr>
      </w:pPr>
      <w:r w:rsidRPr="00094044">
        <w:rPr>
          <w:sz w:val="22"/>
          <w:szCs w:val="22"/>
          <w:lang w:eastAsia="en-US"/>
        </w:rPr>
        <w:t>38) Iepirkuma procedūra “Zāģu asmeņu piegāde”;</w:t>
      </w:r>
    </w:p>
    <w:p w:rsidR="00E7360E" w:rsidRPr="00094044" w:rsidRDefault="00E7360E" w:rsidP="00E7360E">
      <w:pPr>
        <w:spacing w:line="360" w:lineRule="auto"/>
        <w:jc w:val="both"/>
        <w:rPr>
          <w:sz w:val="22"/>
          <w:szCs w:val="22"/>
          <w:lang w:eastAsia="en-US"/>
        </w:rPr>
      </w:pPr>
      <w:r w:rsidRPr="00094044">
        <w:rPr>
          <w:sz w:val="22"/>
          <w:szCs w:val="22"/>
          <w:lang w:eastAsia="en-US"/>
        </w:rPr>
        <w:t>39) Iepirkuma procedūra “Ķirurģiskā loka rentgena iekārtas piegāde un uzstādīšana”;</w:t>
      </w:r>
    </w:p>
    <w:p w:rsidR="00E7360E" w:rsidRPr="00094044" w:rsidRDefault="00E7360E" w:rsidP="00E7360E">
      <w:pPr>
        <w:spacing w:line="360" w:lineRule="auto"/>
        <w:jc w:val="both"/>
        <w:rPr>
          <w:sz w:val="22"/>
          <w:szCs w:val="22"/>
          <w:lang w:eastAsia="en-US"/>
        </w:rPr>
      </w:pPr>
      <w:r w:rsidRPr="00094044">
        <w:rPr>
          <w:sz w:val="22"/>
          <w:szCs w:val="22"/>
          <w:lang w:eastAsia="en-US"/>
        </w:rPr>
        <w:t>40) Iepirkuma procedūra “Dabasgāzes piegāde”;</w:t>
      </w:r>
    </w:p>
    <w:p w:rsidR="00E7360E" w:rsidRPr="00094044" w:rsidRDefault="00E7360E" w:rsidP="00E7360E">
      <w:pPr>
        <w:spacing w:line="360" w:lineRule="auto"/>
        <w:jc w:val="both"/>
        <w:rPr>
          <w:sz w:val="22"/>
          <w:szCs w:val="22"/>
          <w:lang w:eastAsia="en-US"/>
        </w:rPr>
      </w:pPr>
      <w:r w:rsidRPr="00094044">
        <w:rPr>
          <w:sz w:val="22"/>
          <w:szCs w:val="22"/>
          <w:lang w:eastAsia="en-US"/>
        </w:rPr>
        <w:t>41) Iepirkuma procedūra “Elektrisko tīklu, elektroarmatūras apkope un apgaismojuma apkalpošana VSIA „Traumatoloģijas un ortopēdijas slimnīca”””;</w:t>
      </w:r>
    </w:p>
    <w:p w:rsidR="00E7360E" w:rsidRPr="00094044" w:rsidRDefault="00E7360E" w:rsidP="00E7360E">
      <w:pPr>
        <w:spacing w:line="360" w:lineRule="auto"/>
        <w:jc w:val="both"/>
        <w:rPr>
          <w:sz w:val="22"/>
          <w:szCs w:val="22"/>
          <w:lang w:eastAsia="en-US"/>
        </w:rPr>
      </w:pPr>
      <w:r w:rsidRPr="00094044">
        <w:rPr>
          <w:sz w:val="22"/>
          <w:szCs w:val="22"/>
          <w:lang w:eastAsia="en-US"/>
        </w:rPr>
        <w:t>42) Iepirkuma procedūra “Būvuzraudzības pakalpojumu nodrošināšana VSIA “Traumatoloģijas un ortopēdijas slimnīca” 3. korpusa pārbūves darbiem””;</w:t>
      </w:r>
    </w:p>
    <w:p w:rsidR="00E7360E" w:rsidRPr="00094044" w:rsidRDefault="00E7360E" w:rsidP="00E7360E">
      <w:pPr>
        <w:spacing w:line="360" w:lineRule="auto"/>
        <w:jc w:val="both"/>
        <w:rPr>
          <w:sz w:val="22"/>
          <w:szCs w:val="22"/>
          <w:lang w:eastAsia="en-US"/>
        </w:rPr>
      </w:pPr>
      <w:r w:rsidRPr="00094044">
        <w:rPr>
          <w:sz w:val="22"/>
          <w:szCs w:val="22"/>
          <w:lang w:eastAsia="en-US"/>
        </w:rPr>
        <w:t>43) Iepirkuma procedūra “Funkcionālo pacientu gultu ar galdiņiem (25 gab.) un atsevišķu pacientu ēdināšanas galdiņu ar paceļamu, regulējamu un rotējošu virsmu piegāde”.</w:t>
      </w:r>
    </w:p>
    <w:p w:rsidR="00E7360E" w:rsidRPr="00094044" w:rsidRDefault="00E7360E" w:rsidP="008B4549">
      <w:pPr>
        <w:spacing w:line="360" w:lineRule="auto"/>
        <w:jc w:val="both"/>
        <w:rPr>
          <w:sz w:val="22"/>
          <w:szCs w:val="22"/>
          <w:lang w:eastAsia="en-US"/>
        </w:rPr>
      </w:pPr>
    </w:p>
    <w:p w:rsidR="001823E2" w:rsidRPr="00094044" w:rsidRDefault="001823E2" w:rsidP="001823E2">
      <w:pPr>
        <w:spacing w:after="200" w:line="360" w:lineRule="auto"/>
        <w:contextualSpacing/>
        <w:jc w:val="both"/>
        <w:rPr>
          <w:sz w:val="22"/>
          <w:szCs w:val="22"/>
          <w:lang w:eastAsia="en-US"/>
        </w:rPr>
      </w:pPr>
      <w:r w:rsidRPr="00094044">
        <w:rPr>
          <w:sz w:val="22"/>
          <w:szCs w:val="22"/>
          <w:lang w:eastAsia="en-US"/>
        </w:rPr>
        <w:t xml:space="preserve">Savukārt, lai nodrošinātu ISO 9001 noteiktajiem standartiem atbilstošu Slimnīcas darbību, tika veiktas sekojošas darbības kvalitātes sistēmas </w:t>
      </w:r>
      <w:r w:rsidR="00717992" w:rsidRPr="00094044">
        <w:rPr>
          <w:sz w:val="22"/>
          <w:szCs w:val="22"/>
          <w:lang w:eastAsia="en-US"/>
        </w:rPr>
        <w:t>uzturēšanai: laika posmā no 201</w:t>
      </w:r>
      <w:r w:rsidR="00275117" w:rsidRPr="00094044">
        <w:rPr>
          <w:sz w:val="22"/>
          <w:szCs w:val="22"/>
          <w:lang w:eastAsia="en-US"/>
        </w:rPr>
        <w:t>9</w:t>
      </w:r>
      <w:r w:rsidRPr="00094044">
        <w:rPr>
          <w:sz w:val="22"/>
          <w:szCs w:val="22"/>
          <w:lang w:eastAsia="en-US"/>
        </w:rPr>
        <w:t>. ga</w:t>
      </w:r>
      <w:r w:rsidR="00DE01C0" w:rsidRPr="00094044">
        <w:rPr>
          <w:sz w:val="22"/>
          <w:szCs w:val="22"/>
          <w:lang w:eastAsia="en-US"/>
        </w:rPr>
        <w:t>da 1. janvāra līdz 201</w:t>
      </w:r>
      <w:r w:rsidR="00275117" w:rsidRPr="00094044">
        <w:rPr>
          <w:sz w:val="22"/>
          <w:szCs w:val="22"/>
          <w:lang w:eastAsia="en-US"/>
        </w:rPr>
        <w:t>9</w:t>
      </w:r>
      <w:r w:rsidR="00B336CD" w:rsidRPr="00094044">
        <w:rPr>
          <w:sz w:val="22"/>
          <w:szCs w:val="22"/>
          <w:lang w:eastAsia="en-US"/>
        </w:rPr>
        <w:t>. gada 3</w:t>
      </w:r>
      <w:r w:rsidR="00E7360E" w:rsidRPr="00094044">
        <w:rPr>
          <w:sz w:val="22"/>
          <w:szCs w:val="22"/>
          <w:lang w:eastAsia="en-US"/>
        </w:rPr>
        <w:t>1</w:t>
      </w:r>
      <w:r w:rsidR="00B336CD" w:rsidRPr="00094044">
        <w:rPr>
          <w:sz w:val="22"/>
          <w:szCs w:val="22"/>
          <w:lang w:eastAsia="en-US"/>
        </w:rPr>
        <w:t xml:space="preserve">. </w:t>
      </w:r>
      <w:r w:rsidR="00E7360E" w:rsidRPr="00094044">
        <w:rPr>
          <w:sz w:val="22"/>
          <w:szCs w:val="22"/>
          <w:lang w:eastAsia="en-US"/>
        </w:rPr>
        <w:t>dec</w:t>
      </w:r>
      <w:r w:rsidR="008B4549" w:rsidRPr="00094044">
        <w:rPr>
          <w:sz w:val="22"/>
          <w:szCs w:val="22"/>
          <w:lang w:eastAsia="en-US"/>
        </w:rPr>
        <w:t>embrim</w:t>
      </w:r>
      <w:r w:rsidRPr="00094044">
        <w:rPr>
          <w:sz w:val="22"/>
          <w:szCs w:val="22"/>
          <w:lang w:eastAsia="en-US"/>
        </w:rPr>
        <w:t xml:space="preserve"> Slimnīcā ir izstrādāti un/vai aktualizēti un apstiprināti sekojoši iekšējie normatīvie dokumenti:</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Nolikums par Medicīnas dokumentācijas un informācijas nodaļu;</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Nolikums par Ķirurģisko operāciju nodaļu;</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Instrukcija par mutiskiem </w:t>
      </w:r>
      <w:proofErr w:type="spellStart"/>
      <w:r w:rsidRPr="00094044">
        <w:rPr>
          <w:sz w:val="22"/>
          <w:szCs w:val="22"/>
          <w:lang w:eastAsia="en-US"/>
        </w:rPr>
        <w:t>laboratorās</w:t>
      </w:r>
      <w:proofErr w:type="spellEnd"/>
      <w:r w:rsidRPr="00094044">
        <w:rPr>
          <w:sz w:val="22"/>
          <w:szCs w:val="22"/>
          <w:lang w:eastAsia="en-US"/>
        </w:rPr>
        <w:t xml:space="preserve"> izmeklēšanas pieprasījumiem;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Plāns neparedzētām situācijām, lai nodrošinātu, ka būtiski pakalpojumi ir pieejami ārkārtas situācijās vai citos apstākļos, kad laboratorijas pakalpojumi ir ierobežoti vai nav pieejami;</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Mikrobioloģijas un </w:t>
      </w:r>
      <w:proofErr w:type="spellStart"/>
      <w:r w:rsidRPr="00094044">
        <w:rPr>
          <w:sz w:val="22"/>
          <w:szCs w:val="22"/>
          <w:lang w:eastAsia="en-US"/>
        </w:rPr>
        <w:t>patohistoloģijas</w:t>
      </w:r>
      <w:proofErr w:type="spellEnd"/>
      <w:r w:rsidRPr="00094044">
        <w:rPr>
          <w:sz w:val="22"/>
          <w:szCs w:val="22"/>
          <w:lang w:eastAsia="en-US"/>
        </w:rPr>
        <w:t xml:space="preserve"> laboratorijas ārējās kvalitātes kontroles plāns 2019.gadam;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Mikrobioloģijas un </w:t>
      </w:r>
      <w:proofErr w:type="spellStart"/>
      <w:r w:rsidRPr="00094044">
        <w:rPr>
          <w:sz w:val="22"/>
          <w:szCs w:val="22"/>
          <w:lang w:eastAsia="en-US"/>
        </w:rPr>
        <w:t>patohistoloģijas</w:t>
      </w:r>
      <w:proofErr w:type="spellEnd"/>
      <w:r w:rsidRPr="00094044">
        <w:rPr>
          <w:sz w:val="22"/>
          <w:szCs w:val="22"/>
          <w:lang w:eastAsia="en-US"/>
        </w:rPr>
        <w:t xml:space="preserve"> apvienotās laboratorijas audita laika plāns 2019.gadam;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lastRenderedPageBreak/>
        <w:t>Laboratorijas darbības uzlabošanas plāns 2019. gadam;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Mikrobioloģijas laboratorijas references intervāli, mērvienības, brīdinājuma / kritiskās vērtības;</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Izmeklēšanas rezultātu ārējās kvalitātes kontrole </w:t>
      </w:r>
      <w:proofErr w:type="spellStart"/>
      <w:r w:rsidRPr="00094044">
        <w:rPr>
          <w:sz w:val="22"/>
          <w:szCs w:val="22"/>
          <w:lang w:eastAsia="en-US"/>
        </w:rPr>
        <w:t>Patohistoloģijas</w:t>
      </w:r>
      <w:proofErr w:type="spellEnd"/>
      <w:r w:rsidRPr="00094044">
        <w:rPr>
          <w:sz w:val="22"/>
          <w:szCs w:val="22"/>
          <w:lang w:eastAsia="en-US"/>
        </w:rPr>
        <w:t xml:space="preserve"> un audu konservācijas laboratorijā;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Noteikumi par higiēniskā un </w:t>
      </w:r>
      <w:proofErr w:type="spellStart"/>
      <w:r w:rsidRPr="00094044">
        <w:rPr>
          <w:sz w:val="22"/>
          <w:szCs w:val="22"/>
          <w:lang w:eastAsia="en-US"/>
        </w:rPr>
        <w:t>pretepidēmiskā</w:t>
      </w:r>
      <w:proofErr w:type="spellEnd"/>
      <w:r w:rsidRPr="00094044">
        <w:rPr>
          <w:sz w:val="22"/>
          <w:szCs w:val="22"/>
          <w:lang w:eastAsia="en-US"/>
        </w:rPr>
        <w:t xml:space="preserve"> režīma pamatprasībām Ķirurģisko operāciju nodaļā;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Instrukcija par septisko operāciju darba organizāciju Ķirurģisko operāciju nodaļā;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Darbs ar problēmu situācijām, priekšlikumiem, sūdzībām un iesniegumiem;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Darba tiesisko attiecību nodibināšana;</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Stacionāra pacientu kustības un gultu fonda uzskaite;</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Ārstnieciskā darba analīze;</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Ķirurģisko operāciju nodrošināšana;</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Medicīnisko iekārtu un mērinstrumentu kalibrēšana, verificēšana, remontdarbu nodrošināšana;</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Darbs ar NVD, SPKC un apdrošināšanas sabiedrībām;</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Procesa apraksts – </w:t>
      </w:r>
      <w:proofErr w:type="spellStart"/>
      <w:r w:rsidRPr="00094044">
        <w:rPr>
          <w:sz w:val="22"/>
          <w:szCs w:val="22"/>
          <w:lang w:eastAsia="en-US"/>
        </w:rPr>
        <w:t>Artroskopisko</w:t>
      </w:r>
      <w:proofErr w:type="spellEnd"/>
      <w:r w:rsidRPr="00094044">
        <w:rPr>
          <w:sz w:val="22"/>
          <w:szCs w:val="22"/>
          <w:lang w:eastAsia="en-US"/>
        </w:rPr>
        <w:t xml:space="preserve"> instrumentu, aparatūras un implantu pasūtīšana, saņemšana,  uzskaite, glabāšana un norakstīšana;</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Darbs ar aparatūru, inventāru, medikamentiem, palīglīdzekļiem, instrumentiem un implantiem Centralizētās sterilizācijas un sterilo materiālu apgādes nodaļā;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Procesa apraksts – Centralizētās sterilizācijas un sterilo materiālu apgādes nodaļas darbības organizācija un kvalitātes kontrole</w:t>
      </w:r>
      <w:r w:rsidR="00B05FB4" w:rsidRPr="00094044">
        <w:rPr>
          <w:sz w:val="22"/>
          <w:szCs w:val="22"/>
          <w:lang w:eastAsia="en-US"/>
        </w:rPr>
        <w:t>;</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Kvalitātes politikas rokasgrāmata;</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Nolikums par Centralizētās sterilizācijas un sterilo materiālu apgādes nodaļu;</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Iekšējās kārtības noteikumi Centralizētās sterilizācijas un sterilo materiālu apgādes nodaļā;</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Instrukcija par </w:t>
      </w:r>
      <w:proofErr w:type="spellStart"/>
      <w:r w:rsidRPr="00094044">
        <w:rPr>
          <w:sz w:val="22"/>
          <w:szCs w:val="22"/>
          <w:lang w:eastAsia="en-US"/>
        </w:rPr>
        <w:t>osteosintēzes</w:t>
      </w:r>
      <w:proofErr w:type="spellEnd"/>
      <w:r w:rsidRPr="00094044">
        <w:rPr>
          <w:sz w:val="22"/>
          <w:szCs w:val="22"/>
          <w:lang w:eastAsia="en-US"/>
        </w:rPr>
        <w:t xml:space="preserve"> implantu izsniegšanu no implantu noliktavas;</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Instrukcija par pirmajā kārtā sterilizējamo instrumentu komplektu sagatavošanu un transportēšanu;</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Instrukcija par ārējās fiksācijas aparātu norakstīšanu;</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Instrukcija par endoprotēžu, mugurkaula un </w:t>
      </w:r>
      <w:proofErr w:type="spellStart"/>
      <w:r w:rsidRPr="00094044">
        <w:rPr>
          <w:sz w:val="22"/>
          <w:szCs w:val="22"/>
          <w:lang w:eastAsia="en-US"/>
        </w:rPr>
        <w:t>vertebroloģisko</w:t>
      </w:r>
      <w:proofErr w:type="spellEnd"/>
      <w:r w:rsidRPr="00094044">
        <w:rPr>
          <w:sz w:val="22"/>
          <w:szCs w:val="22"/>
          <w:lang w:eastAsia="en-US"/>
        </w:rPr>
        <w:t xml:space="preserve"> implantu uzskaiti un norakstīšanu;</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lastRenderedPageBreak/>
        <w:t>Instrukcija par Instrukcija par rīcību bojāta endoprotēžu un mugurkaulu implantu gadījumā;</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Noteikumi par asins komponentu izsniegšanu un </w:t>
      </w:r>
      <w:proofErr w:type="spellStart"/>
      <w:r w:rsidRPr="00094044">
        <w:rPr>
          <w:sz w:val="22"/>
          <w:szCs w:val="22"/>
          <w:lang w:eastAsia="en-US"/>
        </w:rPr>
        <w:t>transfūziju</w:t>
      </w:r>
      <w:proofErr w:type="spellEnd"/>
      <w:r w:rsidRPr="00094044">
        <w:rPr>
          <w:sz w:val="22"/>
          <w:szCs w:val="22"/>
          <w:lang w:eastAsia="en-US"/>
        </w:rPr>
        <w:t>;</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Asins komponentu sildīšanas sistēmas </w:t>
      </w:r>
      <w:proofErr w:type="spellStart"/>
      <w:r w:rsidRPr="00094044">
        <w:rPr>
          <w:sz w:val="22"/>
          <w:szCs w:val="22"/>
          <w:lang w:eastAsia="en-US"/>
        </w:rPr>
        <w:t>Sahara</w:t>
      </w:r>
      <w:proofErr w:type="spellEnd"/>
      <w:r w:rsidRPr="00094044">
        <w:rPr>
          <w:sz w:val="22"/>
          <w:szCs w:val="22"/>
          <w:lang w:eastAsia="en-US"/>
        </w:rPr>
        <w:t xml:space="preserve"> III (</w:t>
      </w:r>
      <w:proofErr w:type="spellStart"/>
      <w:r w:rsidRPr="00094044">
        <w:rPr>
          <w:sz w:val="22"/>
          <w:szCs w:val="22"/>
          <w:lang w:eastAsia="en-US"/>
        </w:rPr>
        <w:t>Maxiterm</w:t>
      </w:r>
      <w:proofErr w:type="spellEnd"/>
      <w:r w:rsidRPr="00094044">
        <w:rPr>
          <w:sz w:val="22"/>
          <w:szCs w:val="22"/>
          <w:lang w:eastAsia="en-US"/>
        </w:rPr>
        <w:t xml:space="preserve">) lietošanas instrukcija; </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Medicīnas ierīču ekspluatācijas sistēma;</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Diētas apraksts;</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Katastrofu medicīnas plāns;</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VSIA “Traumatoloģijas un ortopēdijas slimnīca” informācijas sistēmu drošības politika;</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VSIA “Traumatoloģijas un ortopēdijas slimnīca” informācijas sistēmu drošības noteikumi;</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VSIA “Traumatoloģijas un ortopēdijas slimnīca” informācijas sistēmu lietošanas noteikumi; </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VSIA “Traumatoloģijas un ortopēdijas slimnīca” informācijas sistēmu darbības atjaunošanas plāns”;</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VSIA “Traumatoloģijas un ortopēdijas slimnīca” informācijas sistēmu darbības risku novērtējums”;</w:t>
      </w:r>
    </w:p>
    <w:p w:rsidR="00B05FB4" w:rsidRPr="00094044" w:rsidRDefault="00B05FB4" w:rsidP="00B05FB4">
      <w:pPr>
        <w:numPr>
          <w:ilvl w:val="0"/>
          <w:numId w:val="9"/>
        </w:numPr>
        <w:spacing w:before="60" w:line="360" w:lineRule="auto"/>
        <w:ind w:left="1276" w:hanging="567"/>
        <w:jc w:val="both"/>
        <w:rPr>
          <w:sz w:val="22"/>
          <w:szCs w:val="22"/>
          <w:lang w:eastAsia="en-US"/>
        </w:rPr>
      </w:pPr>
      <w:r w:rsidRPr="00094044">
        <w:rPr>
          <w:sz w:val="22"/>
          <w:szCs w:val="22"/>
          <w:lang w:eastAsia="en-US"/>
        </w:rPr>
        <w:t xml:space="preserve">Procesa apraksts </w:t>
      </w:r>
      <w:r w:rsidR="00E7360E" w:rsidRPr="00094044">
        <w:rPr>
          <w:sz w:val="22"/>
          <w:szCs w:val="22"/>
          <w:lang w:eastAsia="en-US"/>
        </w:rPr>
        <w:t xml:space="preserve">- </w:t>
      </w:r>
      <w:r w:rsidRPr="00094044">
        <w:rPr>
          <w:sz w:val="22"/>
          <w:szCs w:val="22"/>
          <w:lang w:eastAsia="en-US"/>
        </w:rPr>
        <w:t xml:space="preserve">Endoprotēžu un </w:t>
      </w:r>
      <w:proofErr w:type="spellStart"/>
      <w:r w:rsidRPr="00094044">
        <w:rPr>
          <w:sz w:val="22"/>
          <w:szCs w:val="22"/>
          <w:lang w:eastAsia="en-US"/>
        </w:rPr>
        <w:t>vertebroloģijas</w:t>
      </w:r>
      <w:proofErr w:type="spellEnd"/>
      <w:r w:rsidRPr="00094044">
        <w:rPr>
          <w:sz w:val="22"/>
          <w:szCs w:val="22"/>
          <w:lang w:eastAsia="en-US"/>
        </w:rPr>
        <w:t xml:space="preserve"> implantu saņemšana, pasūtīšana, uzskaite, glabāšana un norakstīšana</w:t>
      </w:r>
      <w:r w:rsidR="008B4549" w:rsidRPr="00094044">
        <w:rPr>
          <w:sz w:val="22"/>
          <w:szCs w:val="22"/>
          <w:lang w:eastAsia="en-US"/>
        </w:rPr>
        <w:t>;</w:t>
      </w:r>
    </w:p>
    <w:p w:rsidR="008B4549" w:rsidRPr="00094044" w:rsidRDefault="008B4549" w:rsidP="008B4549">
      <w:pPr>
        <w:numPr>
          <w:ilvl w:val="0"/>
          <w:numId w:val="9"/>
        </w:numPr>
        <w:spacing w:before="60" w:line="360" w:lineRule="auto"/>
        <w:ind w:left="1276" w:hanging="567"/>
        <w:jc w:val="both"/>
        <w:rPr>
          <w:sz w:val="22"/>
          <w:szCs w:val="22"/>
          <w:lang w:eastAsia="en-US"/>
        </w:rPr>
      </w:pPr>
      <w:r w:rsidRPr="00094044">
        <w:rPr>
          <w:sz w:val="22"/>
          <w:szCs w:val="22"/>
          <w:lang w:eastAsia="en-US"/>
        </w:rPr>
        <w:t>Instrukcija par roku higiēnu;</w:t>
      </w:r>
    </w:p>
    <w:p w:rsidR="008B4549" w:rsidRPr="00094044" w:rsidRDefault="008B4549" w:rsidP="008B4549">
      <w:pPr>
        <w:numPr>
          <w:ilvl w:val="0"/>
          <w:numId w:val="9"/>
        </w:numPr>
        <w:spacing w:before="60" w:line="360" w:lineRule="auto"/>
        <w:ind w:left="1276" w:hanging="567"/>
        <w:jc w:val="both"/>
        <w:rPr>
          <w:sz w:val="22"/>
          <w:szCs w:val="22"/>
          <w:lang w:eastAsia="en-US"/>
        </w:rPr>
      </w:pPr>
      <w:r w:rsidRPr="00094044">
        <w:rPr>
          <w:sz w:val="22"/>
          <w:szCs w:val="22"/>
          <w:lang w:eastAsia="en-US"/>
        </w:rPr>
        <w:t>Trauksmes celšanas kārtība;</w:t>
      </w:r>
    </w:p>
    <w:p w:rsidR="008B4549" w:rsidRPr="00094044" w:rsidRDefault="008B4549" w:rsidP="008B4549">
      <w:pPr>
        <w:numPr>
          <w:ilvl w:val="0"/>
          <w:numId w:val="9"/>
        </w:numPr>
        <w:spacing w:before="60" w:line="360" w:lineRule="auto"/>
        <w:ind w:left="1276" w:hanging="567"/>
        <w:jc w:val="both"/>
        <w:rPr>
          <w:sz w:val="22"/>
          <w:szCs w:val="22"/>
          <w:lang w:eastAsia="en-US"/>
        </w:rPr>
      </w:pPr>
      <w:r w:rsidRPr="00094044">
        <w:rPr>
          <w:sz w:val="22"/>
          <w:szCs w:val="22"/>
          <w:lang w:eastAsia="en-US"/>
        </w:rPr>
        <w:t>Ētikas komisijas nolikums;</w:t>
      </w:r>
    </w:p>
    <w:p w:rsidR="008B4549" w:rsidRPr="00094044" w:rsidRDefault="008B4549" w:rsidP="008B4549">
      <w:pPr>
        <w:numPr>
          <w:ilvl w:val="0"/>
          <w:numId w:val="9"/>
        </w:numPr>
        <w:spacing w:before="60" w:line="360" w:lineRule="auto"/>
        <w:ind w:left="1276" w:hanging="567"/>
        <w:jc w:val="both"/>
        <w:rPr>
          <w:sz w:val="22"/>
          <w:szCs w:val="22"/>
          <w:lang w:eastAsia="en-US"/>
        </w:rPr>
      </w:pPr>
      <w:r w:rsidRPr="00094044">
        <w:rPr>
          <w:sz w:val="22"/>
          <w:szCs w:val="22"/>
          <w:lang w:eastAsia="en-US"/>
        </w:rPr>
        <w:t>Procesa apraksts “Iekšējie auditi”</w:t>
      </w:r>
      <w:r w:rsidR="00E7360E" w:rsidRPr="00094044">
        <w:rPr>
          <w:sz w:val="22"/>
          <w:szCs w:val="22"/>
          <w:lang w:eastAsia="en-US"/>
        </w:rPr>
        <w:t>;</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Procesa apraksts -Darbs ar problēmu situācijām, priekšlikumiem, sūdzībām un iesniegumiem;</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Nolikums par medikamentu apriti un lietošanu;</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Nolikums par Medicīnas dokumentācijas un informācijas nodaļu;</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Korupcijas un interešu konflikta risku novērtējums;</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Iekšējā kontroles sistēma korupcijas un interešu konflikta risku novēršanai;</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 xml:space="preserve">Paziņojums par Mikrobioloģijas un </w:t>
      </w:r>
      <w:proofErr w:type="spellStart"/>
      <w:r w:rsidRPr="00094044">
        <w:rPr>
          <w:sz w:val="22"/>
          <w:szCs w:val="22"/>
        </w:rPr>
        <w:t>patohistoloģijas</w:t>
      </w:r>
      <w:proofErr w:type="spellEnd"/>
      <w:r w:rsidRPr="00094044">
        <w:rPr>
          <w:sz w:val="22"/>
          <w:szCs w:val="22"/>
        </w:rPr>
        <w:t xml:space="preserve"> apvienotās laboratorijas vadības pārskats par laika periodu 2018. gada 19. jūnijs-2019. gada 18. oktobris;</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Instrukcija par medikamentu lietošanu;</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Instrukcija par medikamentu nozīmēšanu;</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lastRenderedPageBreak/>
        <w:t xml:space="preserve">Piegādātāju un konsultantu saraksts Mikrobioloģijas un </w:t>
      </w:r>
      <w:proofErr w:type="spellStart"/>
      <w:r w:rsidRPr="00094044">
        <w:rPr>
          <w:sz w:val="22"/>
          <w:szCs w:val="22"/>
        </w:rPr>
        <w:t>patohistoloģijas</w:t>
      </w:r>
      <w:proofErr w:type="spellEnd"/>
      <w:r w:rsidRPr="00094044">
        <w:rPr>
          <w:sz w:val="22"/>
          <w:szCs w:val="22"/>
        </w:rPr>
        <w:t xml:space="preserve"> apvienotajā laboratorijā;</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Informācijas sniegšanas un saņemšanas vadlīnijas;</w:t>
      </w:r>
    </w:p>
    <w:p w:rsidR="00E7360E" w:rsidRPr="00094044" w:rsidRDefault="00E7360E" w:rsidP="00E7360E">
      <w:pPr>
        <w:numPr>
          <w:ilvl w:val="0"/>
          <w:numId w:val="9"/>
        </w:numPr>
        <w:spacing w:before="60" w:line="360" w:lineRule="auto"/>
        <w:ind w:left="1276" w:hanging="567"/>
        <w:jc w:val="both"/>
        <w:rPr>
          <w:sz w:val="22"/>
          <w:szCs w:val="22"/>
        </w:rPr>
      </w:pPr>
      <w:r w:rsidRPr="00094044">
        <w:rPr>
          <w:sz w:val="22"/>
          <w:szCs w:val="22"/>
        </w:rPr>
        <w:t>Vadības grāmatvedības uzskaites organizēšanas kārtība.</w:t>
      </w:r>
    </w:p>
    <w:p w:rsidR="00B05FB4" w:rsidRPr="00094044" w:rsidRDefault="00B05FB4" w:rsidP="00B05FB4">
      <w:pPr>
        <w:spacing w:line="360" w:lineRule="auto"/>
        <w:jc w:val="both"/>
        <w:rPr>
          <w:sz w:val="22"/>
          <w:szCs w:val="22"/>
        </w:rPr>
      </w:pPr>
    </w:p>
    <w:p w:rsidR="00B05FB4" w:rsidRPr="00094044" w:rsidRDefault="00B05FB4" w:rsidP="00B05FB4">
      <w:pPr>
        <w:spacing w:line="360" w:lineRule="auto"/>
        <w:jc w:val="both"/>
        <w:rPr>
          <w:sz w:val="22"/>
          <w:szCs w:val="22"/>
        </w:rPr>
      </w:pPr>
      <w:r w:rsidRPr="00094044">
        <w:rPr>
          <w:sz w:val="22"/>
          <w:szCs w:val="22"/>
        </w:rPr>
        <w:t xml:space="preserve">2019. gada 25. aprīlī Slimnīcā notika uzraudzības audits – atbilstības novērtēšana starptautiskā standarta ISO 9001:2015 noteiktām prasībām. Audita laikā neatbilstības konstatētas netika. </w:t>
      </w:r>
    </w:p>
    <w:p w:rsidR="00B05FB4" w:rsidRPr="00094044" w:rsidRDefault="00B05FB4" w:rsidP="00B05FB4">
      <w:pPr>
        <w:spacing w:line="360" w:lineRule="auto"/>
        <w:jc w:val="both"/>
        <w:rPr>
          <w:sz w:val="22"/>
          <w:szCs w:val="22"/>
        </w:rPr>
      </w:pPr>
      <w:r w:rsidRPr="00094044">
        <w:rPr>
          <w:sz w:val="22"/>
          <w:szCs w:val="22"/>
        </w:rPr>
        <w:t>Audita laikā tika auditētās sekojošas struktūrvienības:</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Vadība;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Informācijas tehnoloģiju un datortehnikas apkopes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Aptieka un apgādes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Medicīnas dokumentācijas un informācijas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Kvalitātes vadības sistēmu grupa;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Ambulatorā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Mugurkaula un locītavu ķirurģijas centrs (3.nodaļa);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Anestezioloģijas un reanimācijas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Pirmsoperācijas izmeklēšanas nodaļa;</w:t>
      </w:r>
    </w:p>
    <w:p w:rsidR="00B05FB4" w:rsidRPr="00094044" w:rsidRDefault="00B05FB4" w:rsidP="00B05FB4">
      <w:pPr>
        <w:numPr>
          <w:ilvl w:val="0"/>
          <w:numId w:val="9"/>
        </w:numPr>
        <w:spacing w:before="60" w:line="360" w:lineRule="auto"/>
        <w:ind w:left="1276" w:hanging="567"/>
        <w:jc w:val="both"/>
        <w:rPr>
          <w:sz w:val="22"/>
          <w:szCs w:val="22"/>
        </w:rPr>
      </w:pPr>
      <w:r w:rsidRPr="00094044">
        <w:rPr>
          <w:sz w:val="22"/>
          <w:szCs w:val="22"/>
        </w:rPr>
        <w:t>Diagnostiskās radioloģijas nodaļa.</w:t>
      </w:r>
    </w:p>
    <w:p w:rsidR="00275117" w:rsidRPr="00094044" w:rsidRDefault="00275117" w:rsidP="00275117">
      <w:pPr>
        <w:spacing w:line="360" w:lineRule="auto"/>
        <w:jc w:val="both"/>
        <w:rPr>
          <w:sz w:val="22"/>
          <w:szCs w:val="22"/>
        </w:rPr>
      </w:pPr>
    </w:p>
    <w:p w:rsidR="00275117" w:rsidRPr="00094044" w:rsidRDefault="00275117" w:rsidP="00275117">
      <w:pPr>
        <w:spacing w:line="360" w:lineRule="auto"/>
        <w:jc w:val="both"/>
        <w:rPr>
          <w:sz w:val="22"/>
          <w:szCs w:val="22"/>
        </w:rPr>
      </w:pPr>
      <w:r w:rsidRPr="00094044">
        <w:rPr>
          <w:sz w:val="22"/>
          <w:szCs w:val="22"/>
        </w:rPr>
        <w:t xml:space="preserve">2019. gada </w:t>
      </w:r>
      <w:r w:rsidR="00B83A18" w:rsidRPr="00094044">
        <w:rPr>
          <w:sz w:val="22"/>
          <w:szCs w:val="22"/>
        </w:rPr>
        <w:t>12</w:t>
      </w:r>
      <w:r w:rsidR="008B4549" w:rsidRPr="00094044">
        <w:rPr>
          <w:sz w:val="22"/>
          <w:szCs w:val="22"/>
        </w:rPr>
        <w:t xml:space="preserve"> mēnešos</w:t>
      </w:r>
      <w:r w:rsidR="00B05FB4" w:rsidRPr="00094044">
        <w:rPr>
          <w:sz w:val="22"/>
          <w:szCs w:val="22"/>
        </w:rPr>
        <w:t xml:space="preserve"> </w:t>
      </w:r>
      <w:r w:rsidRPr="00094044">
        <w:rPr>
          <w:sz w:val="22"/>
          <w:szCs w:val="22"/>
        </w:rPr>
        <w:t>notika pacientu aptaujas par ārstniecības un aprūpes pakalpojumu kvalitātes novērtējumu Īslaicīgās ķirurģijas centrā (1. nodaļa) un Traumatoloģijas centrā (4. nodaļa).</w:t>
      </w:r>
    </w:p>
    <w:p w:rsidR="00275117" w:rsidRPr="00094044" w:rsidRDefault="00275117" w:rsidP="00275117">
      <w:pPr>
        <w:spacing w:line="360" w:lineRule="auto"/>
        <w:jc w:val="both"/>
        <w:rPr>
          <w:sz w:val="22"/>
          <w:szCs w:val="22"/>
        </w:rPr>
      </w:pPr>
      <w:r w:rsidRPr="00094044">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B83A18" w:rsidRPr="00094044">
        <w:rPr>
          <w:sz w:val="22"/>
          <w:szCs w:val="22"/>
        </w:rPr>
        <w:t>35</w:t>
      </w:r>
      <w:r w:rsidRPr="00094044">
        <w:rPr>
          <w:sz w:val="22"/>
          <w:szCs w:val="22"/>
        </w:rPr>
        <w:t xml:space="preserve"> problēmu ziņojums. Šiem ziņojumiem ir piemērotas uzlabošanas darbības.</w:t>
      </w:r>
    </w:p>
    <w:p w:rsidR="00275117" w:rsidRPr="00094044" w:rsidRDefault="00275117" w:rsidP="00275117">
      <w:pPr>
        <w:spacing w:line="360" w:lineRule="auto"/>
        <w:jc w:val="both"/>
        <w:rPr>
          <w:sz w:val="22"/>
          <w:szCs w:val="22"/>
        </w:rPr>
      </w:pPr>
      <w:r w:rsidRPr="00094044">
        <w:rPr>
          <w:sz w:val="22"/>
          <w:szCs w:val="22"/>
        </w:rPr>
        <w:t>2019. gada 1. ceturksnī ir veikta piegādātāju sarakstu aktualizēšana un piegādātāju novērtējums par 2018.gadu. Uzlabošanas darbības tiek piemērotas pēc nepieciešamības.</w:t>
      </w:r>
    </w:p>
    <w:p w:rsidR="00275117" w:rsidRPr="00094044" w:rsidRDefault="00275117" w:rsidP="00275117">
      <w:pPr>
        <w:spacing w:line="360" w:lineRule="auto"/>
        <w:jc w:val="both"/>
        <w:rPr>
          <w:sz w:val="22"/>
          <w:szCs w:val="22"/>
        </w:rPr>
      </w:pPr>
      <w:r w:rsidRPr="00094044">
        <w:rPr>
          <w:sz w:val="22"/>
          <w:szCs w:val="22"/>
        </w:rPr>
        <w:t>Laika posmā no 2019. gada 1. janvāra līdz 2019. gada 3</w:t>
      </w:r>
      <w:r w:rsidR="00B83A18" w:rsidRPr="00094044">
        <w:rPr>
          <w:sz w:val="22"/>
          <w:szCs w:val="22"/>
        </w:rPr>
        <w:t>1</w:t>
      </w:r>
      <w:r w:rsidRPr="00094044">
        <w:rPr>
          <w:sz w:val="22"/>
          <w:szCs w:val="22"/>
        </w:rPr>
        <w:t xml:space="preserve">. </w:t>
      </w:r>
      <w:r w:rsidR="00B83A18" w:rsidRPr="00094044">
        <w:rPr>
          <w:sz w:val="22"/>
          <w:szCs w:val="22"/>
        </w:rPr>
        <w:t>dec</w:t>
      </w:r>
      <w:r w:rsidR="008B4549" w:rsidRPr="00094044">
        <w:rPr>
          <w:sz w:val="22"/>
          <w:szCs w:val="22"/>
        </w:rPr>
        <w:t>embrim</w:t>
      </w:r>
      <w:r w:rsidRPr="00094044">
        <w:rPr>
          <w:sz w:val="22"/>
          <w:szCs w:val="22"/>
        </w:rPr>
        <w:t xml:space="preserve"> Slimnīcā nav reģistrētu gadījumu par ārstniecības personāla negodprātīgas, neētiskas rīcības situācijām un / vai par interešu konfliktu situācijām. </w:t>
      </w:r>
    </w:p>
    <w:p w:rsidR="00275117" w:rsidRPr="00094044" w:rsidRDefault="00275117" w:rsidP="00275117">
      <w:pPr>
        <w:spacing w:line="360" w:lineRule="auto"/>
        <w:jc w:val="both"/>
        <w:rPr>
          <w:sz w:val="22"/>
          <w:szCs w:val="22"/>
        </w:rPr>
      </w:pPr>
      <w:r w:rsidRPr="00094044">
        <w:rPr>
          <w:sz w:val="22"/>
          <w:szCs w:val="22"/>
        </w:rPr>
        <w:t>2019. gada 1. ceturksnī ir apstiprināti Slimnīcas mērķi:</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Izstrādāt un ieviest fizisku personu datu aizsardzības sistēmu;</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Nodrošināt māsu klīnisko profesionālo iemaņu apgūšanas procesu studiju / mācību kursu ietvaros;</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lastRenderedPageBreak/>
        <w:t>Izsniegt pacientiem konsīlija lēmumu konsīlija norises laikā;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 xml:space="preserve">Veikt pacientu faktiski izlietoto medikamentu uzskaiti datorprogrammā Palma </w:t>
      </w:r>
      <w:proofErr w:type="spellStart"/>
      <w:r w:rsidRPr="00094044">
        <w:rPr>
          <w:sz w:val="22"/>
          <w:szCs w:val="22"/>
          <w:lang w:eastAsia="en-US"/>
        </w:rPr>
        <w:t>Medical</w:t>
      </w:r>
      <w:proofErr w:type="spellEnd"/>
      <w:r w:rsidRPr="00094044">
        <w:rPr>
          <w:sz w:val="22"/>
          <w:szCs w:val="22"/>
          <w:lang w:eastAsia="en-US"/>
        </w:rPr>
        <w:t xml:space="preserve"> Traumatoloģijas centrā (4. nodaļā);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Nodrošināt vadošās, specializētās medicīnas iestādes statusu Latvijā, palielinot Slimnīcas ārstu teorētiskās zināšanas, praktiskās prasmes un veicot citu ārstu apmācību Slimnīcā;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Nodrošināt Slimnīcā veicamo pētījumu skaitu palielināšanu par 2%, salīdzinoši ar 2017. gadā veikto pētījumu skaitu;</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Realizēt ārstniecības kvalitātes novērtēšanu;</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Realizēt vadības zināšanu tālākizglītības kursu programmu struktūrvienību virsmāsām / vadītājām - vadītāja lomā un kompetencēs, līderībā, komandas  darbā, darbinieku motivācijas principos, nodaļas ikdienas darba organizācijā, laika plānošanā, stresa un konfliktu menedžmentā;</w:t>
      </w:r>
    </w:p>
    <w:p w:rsidR="00275117" w:rsidRPr="00094044" w:rsidRDefault="00275117" w:rsidP="00275117">
      <w:pPr>
        <w:numPr>
          <w:ilvl w:val="0"/>
          <w:numId w:val="9"/>
        </w:numPr>
        <w:spacing w:before="60" w:line="360" w:lineRule="auto"/>
        <w:ind w:left="1276" w:hanging="567"/>
        <w:jc w:val="both"/>
        <w:rPr>
          <w:sz w:val="22"/>
          <w:szCs w:val="22"/>
          <w:lang w:eastAsia="en-US"/>
        </w:rPr>
      </w:pPr>
      <w:r w:rsidRPr="00094044">
        <w:rPr>
          <w:sz w:val="22"/>
          <w:szCs w:val="22"/>
          <w:lang w:eastAsia="en-US"/>
        </w:rPr>
        <w:t>Veikt 1. operāciju bloka rekonstrukciju.</w:t>
      </w:r>
    </w:p>
    <w:p w:rsidR="00590EB0" w:rsidRPr="00094044" w:rsidRDefault="00590EB0" w:rsidP="0085343E">
      <w:pPr>
        <w:spacing w:line="360" w:lineRule="auto"/>
        <w:jc w:val="both"/>
        <w:rPr>
          <w:sz w:val="22"/>
          <w:szCs w:val="22"/>
        </w:rPr>
      </w:pPr>
    </w:p>
    <w:p w:rsidR="00590EB0" w:rsidRPr="00094044" w:rsidRDefault="00590EB0" w:rsidP="00590EB0">
      <w:pPr>
        <w:spacing w:line="360" w:lineRule="auto"/>
        <w:jc w:val="both"/>
        <w:rPr>
          <w:sz w:val="22"/>
          <w:szCs w:val="22"/>
        </w:rPr>
      </w:pPr>
      <w:r w:rsidRPr="00094044">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rsidR="00590EB0" w:rsidRPr="00094044" w:rsidRDefault="00590EB0" w:rsidP="00590EB0">
      <w:pPr>
        <w:spacing w:line="360" w:lineRule="auto"/>
        <w:jc w:val="both"/>
        <w:rPr>
          <w:sz w:val="22"/>
          <w:szCs w:val="22"/>
        </w:rPr>
      </w:pPr>
      <w:r w:rsidRPr="00094044">
        <w:rPr>
          <w:sz w:val="22"/>
          <w:szCs w:val="22"/>
        </w:rPr>
        <w:t xml:space="preserve">2019.gada 1.ceturksnī drošības nolūkos atkārtoti tika paplašināta videonovērošanas sistēma Slimnīcas teritorijā. </w:t>
      </w:r>
    </w:p>
    <w:p w:rsidR="00590EB0" w:rsidRPr="00094044" w:rsidRDefault="00590EB0" w:rsidP="00590EB0">
      <w:pPr>
        <w:spacing w:line="360" w:lineRule="auto"/>
        <w:jc w:val="both"/>
        <w:rPr>
          <w:sz w:val="22"/>
          <w:szCs w:val="22"/>
        </w:rPr>
      </w:pPr>
      <w:r w:rsidRPr="00094044">
        <w:rPr>
          <w:sz w:val="22"/>
          <w:szCs w:val="22"/>
        </w:rPr>
        <w:t>Turpinās medikamentu un materiālu norakstīšanas uz konkrēto pacientu ieviešanas process. Ir radīta iespēja veikt pacientu apziņošanu ar īsziņu palīdzību. Lietvedības sistēmai Edus ir pieslēgta e-adreses funkcionalitāte.</w:t>
      </w:r>
    </w:p>
    <w:p w:rsidR="00B05FB4" w:rsidRPr="00094044" w:rsidRDefault="00B05FB4" w:rsidP="00B05FB4">
      <w:pPr>
        <w:spacing w:line="360" w:lineRule="auto"/>
        <w:jc w:val="both"/>
        <w:rPr>
          <w:sz w:val="22"/>
          <w:szCs w:val="22"/>
        </w:rPr>
      </w:pPr>
      <w:r w:rsidRPr="00094044">
        <w:rPr>
          <w:sz w:val="22"/>
          <w:szCs w:val="22"/>
        </w:rPr>
        <w:t xml:space="preserve">2019.gada 2.ceturksnī ir veikta e-pasta un balss sakaru infrastruktūras programmatūras jaunināšana. Tika uzsākta masveida īsziņu izsūtīšana pacientiem, atgādinot par pierakstu pie ārsta. Ir uzsākta informācijas sistēmu konfigurācija pārejai uz elektroniskajām kvītīm. Turpinās medikamentu un materiālu norakstīšanas uz konkrēto pacientu ieviešanas process. </w:t>
      </w:r>
    </w:p>
    <w:p w:rsidR="008B4549" w:rsidRPr="00094044" w:rsidRDefault="008B4549" w:rsidP="00B05FB4">
      <w:pPr>
        <w:spacing w:line="360" w:lineRule="auto"/>
        <w:jc w:val="both"/>
        <w:rPr>
          <w:sz w:val="22"/>
          <w:szCs w:val="22"/>
        </w:rPr>
      </w:pPr>
      <w:r w:rsidRPr="00094044">
        <w:rPr>
          <w:sz w:val="22"/>
          <w:szCs w:val="22"/>
        </w:rPr>
        <w:t>2019.gada 3.ceturksnī turpinājās medikamentu un materiālu norakstīšanas uz konkrēto pacientu ieviešanas process. Slimnīca ir pilnībā atteikusies no kases aparātiem un, atbilstoši VID prasībām,  pārgāja uz elektroniskajām kvītīm. Rūpējoties par pacientu ērtību, kā arī samazinot papīru dokumentu apriti un dubulto datu ievadi, Slimnīca ir ieviesusi rēķinu izrakstīšanu Slimnīcas struktūrvienībās, nevis tikai un vienīgi kasē</w:t>
      </w:r>
      <w:r w:rsidR="00B83A18" w:rsidRPr="00094044">
        <w:rPr>
          <w:sz w:val="22"/>
          <w:szCs w:val="22"/>
        </w:rPr>
        <w:t>.</w:t>
      </w:r>
    </w:p>
    <w:p w:rsidR="00B83A18" w:rsidRPr="00094044" w:rsidRDefault="00B83A18" w:rsidP="00B83A18">
      <w:pPr>
        <w:spacing w:line="360" w:lineRule="auto"/>
        <w:jc w:val="both"/>
        <w:rPr>
          <w:sz w:val="22"/>
          <w:szCs w:val="22"/>
        </w:rPr>
      </w:pPr>
      <w:r w:rsidRPr="00094044">
        <w:rPr>
          <w:sz w:val="22"/>
          <w:szCs w:val="22"/>
        </w:rPr>
        <w:t>2019.gada 4.ceturksnī turpinājās medikamentu un materiālu norakstīšanas uz konkrēto pacientu ieviešanas process. Lai ieviestu ordināciju sistēmu, tika veikta tās sasaiste ar noliktavas uzskaites sistēmu. Ordināciju sistēma tiek pielāgota Slimnīcas vajadzībām un novērsti trūkumi. Tika veikta datu analīzes programmatūras “</w:t>
      </w:r>
      <w:proofErr w:type="spellStart"/>
      <w:r w:rsidRPr="00094044">
        <w:rPr>
          <w:sz w:val="22"/>
          <w:szCs w:val="22"/>
        </w:rPr>
        <w:t>Qlik</w:t>
      </w:r>
      <w:proofErr w:type="spellEnd"/>
      <w:r w:rsidRPr="00094044">
        <w:rPr>
          <w:sz w:val="22"/>
          <w:szCs w:val="22"/>
        </w:rPr>
        <w:t>” testēšana .</w:t>
      </w:r>
    </w:p>
    <w:p w:rsidR="00B83A18" w:rsidRPr="00094044" w:rsidRDefault="00B83A18" w:rsidP="00B05FB4">
      <w:pPr>
        <w:spacing w:line="360" w:lineRule="auto"/>
        <w:jc w:val="both"/>
        <w:rPr>
          <w:sz w:val="22"/>
          <w:szCs w:val="22"/>
        </w:rPr>
      </w:pPr>
    </w:p>
    <w:p w:rsidR="00B83A18" w:rsidRPr="00094044" w:rsidRDefault="0019780D" w:rsidP="00B83A18">
      <w:pPr>
        <w:spacing w:line="360" w:lineRule="auto"/>
        <w:jc w:val="both"/>
        <w:rPr>
          <w:sz w:val="22"/>
          <w:szCs w:val="22"/>
        </w:rPr>
      </w:pPr>
      <w:r w:rsidRPr="00094044">
        <w:rPr>
          <w:sz w:val="22"/>
          <w:szCs w:val="22"/>
        </w:rPr>
        <w:t xml:space="preserve">Ārstniecības personāla pēcdiploma tālākizglītības ietvaros Slimnīca turpina nodrošināt galvenās māsas dalību Māsas profesijas reformas īstenošanā, Veselības Ministrijas organizētajā, SPKC vadītajā darba grupā par pacientu drošību un ārstniecības procesu kvalitāti. </w:t>
      </w:r>
      <w:r w:rsidR="00B83A18" w:rsidRPr="00094044">
        <w:rPr>
          <w:sz w:val="22"/>
          <w:szCs w:val="22"/>
        </w:rPr>
        <w:t>Kā arī pilnveidojot virsmāsu/-vadītāju amata darba kvalitāti ir nodrošinātas tālākizglītības mācības  “Efektīva vadītāja ABC” 16 akadēmisko stundu apjomā un “Cilvēkresursu pārvaldības tehnoloģijas” 16 akadēmisko stundu apjomā.</w:t>
      </w:r>
    </w:p>
    <w:p w:rsidR="00B83A18" w:rsidRPr="00094044" w:rsidRDefault="00B83A18" w:rsidP="00B83A18">
      <w:pPr>
        <w:spacing w:line="360" w:lineRule="auto"/>
        <w:jc w:val="both"/>
        <w:rPr>
          <w:sz w:val="22"/>
          <w:szCs w:val="22"/>
        </w:rPr>
      </w:pPr>
      <w:r w:rsidRPr="00094044">
        <w:rPr>
          <w:sz w:val="22"/>
          <w:szCs w:val="22"/>
        </w:rPr>
        <w:t xml:space="preserve">2019. gada 4. ceturksnī ir notikusi viena ārvalstu vieslektora, Sanktpēterburgas Valsts universitātes profesora, lekcija Slimnīcas ārstiem un rezidentiem ( Nr. TIP2019/551). </w:t>
      </w:r>
    </w:p>
    <w:p w:rsidR="0019780D" w:rsidRPr="00094044" w:rsidRDefault="0019780D" w:rsidP="0019780D">
      <w:pPr>
        <w:spacing w:line="360" w:lineRule="auto"/>
        <w:jc w:val="both"/>
        <w:rPr>
          <w:sz w:val="22"/>
          <w:szCs w:val="22"/>
        </w:rPr>
      </w:pPr>
      <w:r w:rsidRPr="00094044">
        <w:rPr>
          <w:sz w:val="22"/>
          <w:szCs w:val="22"/>
        </w:rPr>
        <w:t>Atbalstot darbinieku profesionālo izaugsmi  Slimnīca ir realizējusi darbiniekiem tālākizglītības kursu “Profesionāla pacientu apkalpošana”.</w:t>
      </w:r>
    </w:p>
    <w:p w:rsidR="00590EB0" w:rsidRPr="00094044" w:rsidRDefault="00590EB0" w:rsidP="0085343E">
      <w:pPr>
        <w:spacing w:line="360" w:lineRule="auto"/>
        <w:jc w:val="both"/>
        <w:rPr>
          <w:sz w:val="22"/>
          <w:szCs w:val="22"/>
        </w:rPr>
      </w:pPr>
    </w:p>
    <w:p w:rsidR="00967324" w:rsidRPr="00B37590" w:rsidRDefault="00967324" w:rsidP="001823E2">
      <w:pPr>
        <w:jc w:val="both"/>
        <w:rPr>
          <w:sz w:val="22"/>
          <w:szCs w:val="22"/>
        </w:rPr>
      </w:pPr>
    </w:p>
    <w:p w:rsidR="001823E2" w:rsidRPr="00B37590" w:rsidRDefault="001823E2" w:rsidP="001823E2">
      <w:pPr>
        <w:jc w:val="both"/>
        <w:rPr>
          <w:sz w:val="22"/>
          <w:szCs w:val="22"/>
        </w:rPr>
      </w:pPr>
      <w:r w:rsidRPr="00B37590">
        <w:rPr>
          <w:sz w:val="22"/>
          <w:szCs w:val="22"/>
        </w:rPr>
        <w:t>Valdes priekšsēdētāja</w:t>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t xml:space="preserve">                       </w:t>
      </w:r>
      <w:proofErr w:type="spellStart"/>
      <w:r w:rsidRPr="00B37590">
        <w:rPr>
          <w:sz w:val="22"/>
          <w:szCs w:val="22"/>
        </w:rPr>
        <w:t>A.Vaivode</w:t>
      </w:r>
      <w:proofErr w:type="spellEnd"/>
    </w:p>
    <w:p w:rsidR="001823E2" w:rsidRPr="00B37590" w:rsidRDefault="001823E2" w:rsidP="001823E2">
      <w:pPr>
        <w:jc w:val="both"/>
        <w:rPr>
          <w:sz w:val="22"/>
          <w:szCs w:val="22"/>
        </w:rPr>
      </w:pPr>
    </w:p>
    <w:p w:rsidR="001823E2" w:rsidRPr="00B37590" w:rsidRDefault="001823E2" w:rsidP="001823E2">
      <w:pPr>
        <w:jc w:val="both"/>
        <w:rPr>
          <w:sz w:val="22"/>
          <w:szCs w:val="22"/>
        </w:rPr>
      </w:pPr>
      <w:r w:rsidRPr="00B37590">
        <w:rPr>
          <w:sz w:val="22"/>
          <w:szCs w:val="22"/>
        </w:rPr>
        <w:t>Valdes locekle</w:t>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proofErr w:type="spellStart"/>
      <w:r w:rsidRPr="00B37590">
        <w:rPr>
          <w:sz w:val="22"/>
          <w:szCs w:val="22"/>
        </w:rPr>
        <w:t>I.Rantiņa</w:t>
      </w:r>
      <w:proofErr w:type="spellEnd"/>
    </w:p>
    <w:p w:rsidR="001823E2" w:rsidRPr="00B37590" w:rsidRDefault="001823E2" w:rsidP="001823E2">
      <w:pPr>
        <w:jc w:val="both"/>
        <w:rPr>
          <w:sz w:val="22"/>
          <w:szCs w:val="22"/>
        </w:rPr>
      </w:pPr>
    </w:p>
    <w:p w:rsidR="008B42FE" w:rsidRPr="00EC71BD" w:rsidRDefault="001823E2" w:rsidP="001823E2">
      <w:pPr>
        <w:jc w:val="both"/>
        <w:rPr>
          <w:sz w:val="22"/>
          <w:szCs w:val="22"/>
        </w:rPr>
      </w:pPr>
      <w:r w:rsidRPr="00B37590">
        <w:rPr>
          <w:sz w:val="22"/>
          <w:szCs w:val="22"/>
        </w:rPr>
        <w:t>Valdes loceklis</w:t>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r>
      <w:r w:rsidRPr="00B37590">
        <w:rPr>
          <w:sz w:val="22"/>
          <w:szCs w:val="22"/>
        </w:rPr>
        <w:tab/>
        <w:t xml:space="preserve">           </w:t>
      </w:r>
      <w:proofErr w:type="spellStart"/>
      <w:r w:rsidRPr="00B37590">
        <w:rPr>
          <w:sz w:val="22"/>
          <w:szCs w:val="22"/>
        </w:rPr>
        <w:t>M.Ciem</w:t>
      </w:r>
      <w:r w:rsidR="00B83A18" w:rsidRPr="00B37590">
        <w:rPr>
          <w:sz w:val="22"/>
          <w:szCs w:val="22"/>
        </w:rPr>
        <w:t>s</w:t>
      </w:r>
      <w:proofErr w:type="spellEnd"/>
      <w:r w:rsidRPr="00B37590">
        <w:rPr>
          <w:sz w:val="22"/>
          <w:szCs w:val="22"/>
        </w:rPr>
        <w:tab/>
      </w:r>
      <w:r w:rsidRPr="00EC71BD">
        <w:rPr>
          <w:sz w:val="22"/>
          <w:szCs w:val="22"/>
        </w:rPr>
        <w:tab/>
        <w:t xml:space="preserve">       </w:t>
      </w:r>
      <w:r w:rsidR="00410052" w:rsidRPr="00EC71BD">
        <w:rPr>
          <w:sz w:val="22"/>
          <w:szCs w:val="22"/>
        </w:rPr>
        <w:t xml:space="preserve">                </w:t>
      </w:r>
    </w:p>
    <w:sectPr w:rsidR="008B42FE" w:rsidRPr="00EC71BD"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33" w:rsidRDefault="00060533" w:rsidP="000352AC">
      <w:r>
        <w:separator/>
      </w:r>
    </w:p>
  </w:endnote>
  <w:endnote w:type="continuationSeparator" w:id="0">
    <w:p w:rsidR="00060533" w:rsidRDefault="00060533"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944"/>
      <w:docPartObj>
        <w:docPartGallery w:val="Page Numbers (Bottom of Page)"/>
        <w:docPartUnique/>
      </w:docPartObj>
    </w:sdtPr>
    <w:sdtEndPr/>
    <w:sdtContent>
      <w:p w:rsidR="00486F93" w:rsidRDefault="00486F93">
        <w:pPr>
          <w:pStyle w:val="Kjene"/>
          <w:jc w:val="right"/>
        </w:pPr>
        <w:r>
          <w:fldChar w:fldCharType="begin"/>
        </w:r>
        <w:r>
          <w:instrText>PAGE   \* MERGEFORMAT</w:instrText>
        </w:r>
        <w:r>
          <w:fldChar w:fldCharType="separate"/>
        </w:r>
        <w:r>
          <w:rPr>
            <w:noProof/>
          </w:rPr>
          <w:t>8</w:t>
        </w:r>
        <w:r>
          <w:fldChar w:fldCharType="end"/>
        </w:r>
      </w:p>
    </w:sdtContent>
  </w:sdt>
  <w:p w:rsidR="00486F93" w:rsidRDefault="00486F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3766"/>
      <w:docPartObj>
        <w:docPartGallery w:val="Page Numbers (Bottom of Page)"/>
        <w:docPartUnique/>
      </w:docPartObj>
    </w:sdtPr>
    <w:sdtEndPr/>
    <w:sdtContent>
      <w:p w:rsidR="00486F93" w:rsidRDefault="00486F93">
        <w:pPr>
          <w:pStyle w:val="Kjene"/>
          <w:jc w:val="center"/>
        </w:pPr>
        <w:r>
          <w:fldChar w:fldCharType="begin"/>
        </w:r>
        <w:r>
          <w:instrText>PAGE   \* MERGEFORMAT</w:instrText>
        </w:r>
        <w:r>
          <w:fldChar w:fldCharType="separate"/>
        </w:r>
        <w:r>
          <w:rPr>
            <w:noProof/>
          </w:rPr>
          <w:t>5</w:t>
        </w:r>
        <w:r>
          <w:fldChar w:fldCharType="end"/>
        </w:r>
      </w:p>
    </w:sdtContent>
  </w:sdt>
  <w:p w:rsidR="00486F93" w:rsidRDefault="00486F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33" w:rsidRDefault="00060533" w:rsidP="000352AC">
      <w:r>
        <w:separator/>
      </w:r>
    </w:p>
  </w:footnote>
  <w:footnote w:type="continuationSeparator" w:id="0">
    <w:p w:rsidR="00060533" w:rsidRDefault="00060533"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544DA9"/>
    <w:multiLevelType w:val="hybridMultilevel"/>
    <w:tmpl w:val="F76C7230"/>
    <w:lvl w:ilvl="0" w:tplc="04260011">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4"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4"/>
  </w:num>
  <w:num w:numId="5">
    <w:abstractNumId w:val="31"/>
  </w:num>
  <w:num w:numId="6">
    <w:abstractNumId w:val="14"/>
  </w:num>
  <w:num w:numId="7">
    <w:abstractNumId w:val="5"/>
  </w:num>
  <w:num w:numId="8">
    <w:abstractNumId w:val="3"/>
  </w:num>
  <w:num w:numId="9">
    <w:abstractNumId w:val="46"/>
  </w:num>
  <w:num w:numId="10">
    <w:abstractNumId w:val="0"/>
  </w:num>
  <w:num w:numId="11">
    <w:abstractNumId w:val="41"/>
  </w:num>
  <w:num w:numId="12">
    <w:abstractNumId w:val="35"/>
  </w:num>
  <w:num w:numId="13">
    <w:abstractNumId w:val="34"/>
  </w:num>
  <w:num w:numId="14">
    <w:abstractNumId w:val="10"/>
  </w:num>
  <w:num w:numId="15">
    <w:abstractNumId w:val="2"/>
  </w:num>
  <w:num w:numId="16">
    <w:abstractNumId w:val="38"/>
  </w:num>
  <w:num w:numId="17">
    <w:abstractNumId w:val="1"/>
  </w:num>
  <w:num w:numId="18">
    <w:abstractNumId w:val="6"/>
  </w:num>
  <w:num w:numId="19">
    <w:abstractNumId w:val="27"/>
  </w:num>
  <w:num w:numId="20">
    <w:abstractNumId w:val="37"/>
  </w:num>
  <w:num w:numId="21">
    <w:abstractNumId w:val="16"/>
  </w:num>
  <w:num w:numId="22">
    <w:abstractNumId w:val="13"/>
  </w:num>
  <w:num w:numId="23">
    <w:abstractNumId w:val="36"/>
  </w:num>
  <w:num w:numId="24">
    <w:abstractNumId w:val="44"/>
  </w:num>
  <w:num w:numId="25">
    <w:abstractNumId w:val="22"/>
  </w:num>
  <w:num w:numId="26">
    <w:abstractNumId w:val="7"/>
  </w:num>
  <w:num w:numId="27">
    <w:abstractNumId w:val="12"/>
  </w:num>
  <w:num w:numId="28">
    <w:abstractNumId w:val="19"/>
  </w:num>
  <w:num w:numId="29">
    <w:abstractNumId w:val="17"/>
  </w:num>
  <w:num w:numId="30">
    <w:abstractNumId w:val="30"/>
  </w:num>
  <w:num w:numId="31">
    <w:abstractNumId w:val="45"/>
  </w:num>
  <w:num w:numId="32">
    <w:abstractNumId w:val="43"/>
  </w:num>
  <w:num w:numId="33">
    <w:abstractNumId w:val="23"/>
  </w:num>
  <w:num w:numId="34">
    <w:abstractNumId w:val="26"/>
  </w:num>
  <w:num w:numId="35">
    <w:abstractNumId w:val="21"/>
  </w:num>
  <w:num w:numId="36">
    <w:abstractNumId w:val="42"/>
  </w:num>
  <w:num w:numId="37">
    <w:abstractNumId w:val="25"/>
  </w:num>
  <w:num w:numId="38">
    <w:abstractNumId w:val="39"/>
  </w:num>
  <w:num w:numId="39">
    <w:abstractNumId w:val="40"/>
  </w:num>
  <w:num w:numId="40">
    <w:abstractNumId w:val="33"/>
  </w:num>
  <w:num w:numId="41">
    <w:abstractNumId w:val="11"/>
  </w:num>
  <w:num w:numId="42">
    <w:abstractNumId w:val="18"/>
  </w:num>
  <w:num w:numId="43">
    <w:abstractNumId w:val="20"/>
  </w:num>
  <w:num w:numId="44">
    <w:abstractNumId w:val="9"/>
  </w:num>
  <w:num w:numId="45">
    <w:abstractNumId w:val="24"/>
  </w:num>
  <w:num w:numId="46">
    <w:abstractNumId w:val="2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533"/>
    <w:rsid w:val="00060C27"/>
    <w:rsid w:val="000611BF"/>
    <w:rsid w:val="0006353E"/>
    <w:rsid w:val="00064559"/>
    <w:rsid w:val="00065A4F"/>
    <w:rsid w:val="0006728D"/>
    <w:rsid w:val="000703F6"/>
    <w:rsid w:val="00070F4E"/>
    <w:rsid w:val="0007258C"/>
    <w:rsid w:val="00072DC8"/>
    <w:rsid w:val="00084EFC"/>
    <w:rsid w:val="00090EA6"/>
    <w:rsid w:val="00094044"/>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95974"/>
    <w:rsid w:val="0019780D"/>
    <w:rsid w:val="001A20CB"/>
    <w:rsid w:val="001B3174"/>
    <w:rsid w:val="001B4F7C"/>
    <w:rsid w:val="001B591B"/>
    <w:rsid w:val="001B712A"/>
    <w:rsid w:val="001B7B07"/>
    <w:rsid w:val="001C0780"/>
    <w:rsid w:val="001C77E3"/>
    <w:rsid w:val="001C7DAD"/>
    <w:rsid w:val="001D065C"/>
    <w:rsid w:val="001D074B"/>
    <w:rsid w:val="001D6F72"/>
    <w:rsid w:val="001D7858"/>
    <w:rsid w:val="001D7BD3"/>
    <w:rsid w:val="001E17EF"/>
    <w:rsid w:val="001E3D5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6C13"/>
    <w:rsid w:val="002979E3"/>
    <w:rsid w:val="002A16A2"/>
    <w:rsid w:val="002A1F35"/>
    <w:rsid w:val="002A2474"/>
    <w:rsid w:val="002A28A3"/>
    <w:rsid w:val="002A32BB"/>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7887"/>
    <w:rsid w:val="003811FE"/>
    <w:rsid w:val="00382660"/>
    <w:rsid w:val="00384361"/>
    <w:rsid w:val="00384F48"/>
    <w:rsid w:val="003850DB"/>
    <w:rsid w:val="00386BD3"/>
    <w:rsid w:val="00392625"/>
    <w:rsid w:val="00396435"/>
    <w:rsid w:val="00396B78"/>
    <w:rsid w:val="003A01A4"/>
    <w:rsid w:val="003A76F2"/>
    <w:rsid w:val="003B09F1"/>
    <w:rsid w:val="003B17F0"/>
    <w:rsid w:val="003B1DFC"/>
    <w:rsid w:val="003B2870"/>
    <w:rsid w:val="003B693D"/>
    <w:rsid w:val="003C1C6D"/>
    <w:rsid w:val="003C336A"/>
    <w:rsid w:val="003C39E2"/>
    <w:rsid w:val="003C4172"/>
    <w:rsid w:val="003D1F4D"/>
    <w:rsid w:val="003D20BA"/>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86F93"/>
    <w:rsid w:val="004908F0"/>
    <w:rsid w:val="00496219"/>
    <w:rsid w:val="004A21EE"/>
    <w:rsid w:val="004A290E"/>
    <w:rsid w:val="004A4D89"/>
    <w:rsid w:val="004A6B64"/>
    <w:rsid w:val="004A7D27"/>
    <w:rsid w:val="004B0E04"/>
    <w:rsid w:val="004B1271"/>
    <w:rsid w:val="004B2006"/>
    <w:rsid w:val="004B54E0"/>
    <w:rsid w:val="004C032A"/>
    <w:rsid w:val="004C0E54"/>
    <w:rsid w:val="004D75AE"/>
    <w:rsid w:val="004E2EEA"/>
    <w:rsid w:val="004E3D35"/>
    <w:rsid w:val="004F368B"/>
    <w:rsid w:val="004F666C"/>
    <w:rsid w:val="00501D50"/>
    <w:rsid w:val="00503F9F"/>
    <w:rsid w:val="00506187"/>
    <w:rsid w:val="005110C1"/>
    <w:rsid w:val="00517555"/>
    <w:rsid w:val="005206E8"/>
    <w:rsid w:val="005234B0"/>
    <w:rsid w:val="00525D24"/>
    <w:rsid w:val="00526A5C"/>
    <w:rsid w:val="0052763F"/>
    <w:rsid w:val="00530986"/>
    <w:rsid w:val="005355F9"/>
    <w:rsid w:val="0053767F"/>
    <w:rsid w:val="00540CB0"/>
    <w:rsid w:val="0054278A"/>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39CC"/>
    <w:rsid w:val="00584636"/>
    <w:rsid w:val="0058639A"/>
    <w:rsid w:val="005906FC"/>
    <w:rsid w:val="00590EB0"/>
    <w:rsid w:val="0059136F"/>
    <w:rsid w:val="00593795"/>
    <w:rsid w:val="005A28CB"/>
    <w:rsid w:val="005B58F7"/>
    <w:rsid w:val="005B7AC2"/>
    <w:rsid w:val="005C1198"/>
    <w:rsid w:val="005C2563"/>
    <w:rsid w:val="005C3ECD"/>
    <w:rsid w:val="005D15BC"/>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1C3C"/>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608B"/>
    <w:rsid w:val="00696122"/>
    <w:rsid w:val="00697223"/>
    <w:rsid w:val="0069762D"/>
    <w:rsid w:val="006A285A"/>
    <w:rsid w:val="006A6E43"/>
    <w:rsid w:val="006B3075"/>
    <w:rsid w:val="006B4EE0"/>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1D50"/>
    <w:rsid w:val="00785F36"/>
    <w:rsid w:val="00787B89"/>
    <w:rsid w:val="00793912"/>
    <w:rsid w:val="0079391D"/>
    <w:rsid w:val="007A19C5"/>
    <w:rsid w:val="007A1A6C"/>
    <w:rsid w:val="007A35F2"/>
    <w:rsid w:val="007A3D89"/>
    <w:rsid w:val="007A4F51"/>
    <w:rsid w:val="007A4FDA"/>
    <w:rsid w:val="007A5677"/>
    <w:rsid w:val="007A7C8A"/>
    <w:rsid w:val="007B7085"/>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4A8"/>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6957"/>
    <w:rsid w:val="008832C3"/>
    <w:rsid w:val="00883514"/>
    <w:rsid w:val="00885FAC"/>
    <w:rsid w:val="0088761E"/>
    <w:rsid w:val="00890168"/>
    <w:rsid w:val="00891671"/>
    <w:rsid w:val="0089647C"/>
    <w:rsid w:val="00897AF7"/>
    <w:rsid w:val="008A2D7A"/>
    <w:rsid w:val="008A5966"/>
    <w:rsid w:val="008B1490"/>
    <w:rsid w:val="008B38CA"/>
    <w:rsid w:val="008B3A19"/>
    <w:rsid w:val="008B42FE"/>
    <w:rsid w:val="008B4549"/>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B6584"/>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E54EA"/>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0C41"/>
    <w:rsid w:val="00A37F6F"/>
    <w:rsid w:val="00A4521D"/>
    <w:rsid w:val="00A51216"/>
    <w:rsid w:val="00A54704"/>
    <w:rsid w:val="00A5523D"/>
    <w:rsid w:val="00A555A3"/>
    <w:rsid w:val="00A613E3"/>
    <w:rsid w:val="00A63830"/>
    <w:rsid w:val="00A72107"/>
    <w:rsid w:val="00A7247A"/>
    <w:rsid w:val="00A7338F"/>
    <w:rsid w:val="00A75293"/>
    <w:rsid w:val="00A8433B"/>
    <w:rsid w:val="00A8624D"/>
    <w:rsid w:val="00A933AB"/>
    <w:rsid w:val="00A939D3"/>
    <w:rsid w:val="00A941CA"/>
    <w:rsid w:val="00AA124C"/>
    <w:rsid w:val="00AA14E2"/>
    <w:rsid w:val="00AA3C30"/>
    <w:rsid w:val="00AA6B25"/>
    <w:rsid w:val="00AB3961"/>
    <w:rsid w:val="00AB7A2D"/>
    <w:rsid w:val="00AC2FB4"/>
    <w:rsid w:val="00AC6E81"/>
    <w:rsid w:val="00AD1C3D"/>
    <w:rsid w:val="00AD5DF0"/>
    <w:rsid w:val="00AD6004"/>
    <w:rsid w:val="00AE1185"/>
    <w:rsid w:val="00AE1652"/>
    <w:rsid w:val="00AE3692"/>
    <w:rsid w:val="00AE4249"/>
    <w:rsid w:val="00AE7EE2"/>
    <w:rsid w:val="00B02F65"/>
    <w:rsid w:val="00B05FB4"/>
    <w:rsid w:val="00B061A5"/>
    <w:rsid w:val="00B077BC"/>
    <w:rsid w:val="00B15F1E"/>
    <w:rsid w:val="00B210D7"/>
    <w:rsid w:val="00B21930"/>
    <w:rsid w:val="00B21D82"/>
    <w:rsid w:val="00B23E48"/>
    <w:rsid w:val="00B242B2"/>
    <w:rsid w:val="00B30044"/>
    <w:rsid w:val="00B336CD"/>
    <w:rsid w:val="00B342FA"/>
    <w:rsid w:val="00B36C24"/>
    <w:rsid w:val="00B37590"/>
    <w:rsid w:val="00B40045"/>
    <w:rsid w:val="00B4090F"/>
    <w:rsid w:val="00B40C6F"/>
    <w:rsid w:val="00B411B3"/>
    <w:rsid w:val="00B4306E"/>
    <w:rsid w:val="00B46358"/>
    <w:rsid w:val="00B46C78"/>
    <w:rsid w:val="00B46D09"/>
    <w:rsid w:val="00B548D4"/>
    <w:rsid w:val="00B555B4"/>
    <w:rsid w:val="00B55BF9"/>
    <w:rsid w:val="00B57A9A"/>
    <w:rsid w:val="00B6016D"/>
    <w:rsid w:val="00B60C9B"/>
    <w:rsid w:val="00B61854"/>
    <w:rsid w:val="00B65088"/>
    <w:rsid w:val="00B672E0"/>
    <w:rsid w:val="00B71889"/>
    <w:rsid w:val="00B72718"/>
    <w:rsid w:val="00B72CAE"/>
    <w:rsid w:val="00B7710C"/>
    <w:rsid w:val="00B771C4"/>
    <w:rsid w:val="00B83A18"/>
    <w:rsid w:val="00B901DD"/>
    <w:rsid w:val="00B9122B"/>
    <w:rsid w:val="00B9362F"/>
    <w:rsid w:val="00B95516"/>
    <w:rsid w:val="00B95B9D"/>
    <w:rsid w:val="00B97335"/>
    <w:rsid w:val="00B974D4"/>
    <w:rsid w:val="00BA234F"/>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40B"/>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3640"/>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37F63"/>
    <w:rsid w:val="00D40C39"/>
    <w:rsid w:val="00D4353D"/>
    <w:rsid w:val="00D43E00"/>
    <w:rsid w:val="00D43E45"/>
    <w:rsid w:val="00D472EC"/>
    <w:rsid w:val="00D50790"/>
    <w:rsid w:val="00D52237"/>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4D25"/>
    <w:rsid w:val="00DB58AE"/>
    <w:rsid w:val="00DC0359"/>
    <w:rsid w:val="00DC72F8"/>
    <w:rsid w:val="00DD1A36"/>
    <w:rsid w:val="00DD1B1F"/>
    <w:rsid w:val="00DD5BD8"/>
    <w:rsid w:val="00DD66CC"/>
    <w:rsid w:val="00DD7148"/>
    <w:rsid w:val="00DE01C0"/>
    <w:rsid w:val="00DE2496"/>
    <w:rsid w:val="00DE43D3"/>
    <w:rsid w:val="00DE46A2"/>
    <w:rsid w:val="00DE633A"/>
    <w:rsid w:val="00DF05CE"/>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360E"/>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C71BD"/>
    <w:rsid w:val="00EE06D6"/>
    <w:rsid w:val="00EE14FB"/>
    <w:rsid w:val="00EE591C"/>
    <w:rsid w:val="00EE717B"/>
    <w:rsid w:val="00EF1885"/>
    <w:rsid w:val="00EF364C"/>
    <w:rsid w:val="00EF5694"/>
    <w:rsid w:val="00EF767B"/>
    <w:rsid w:val="00F01E81"/>
    <w:rsid w:val="00F07B52"/>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647C"/>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E6B2B"/>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23D1B3"/>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character" w:styleId="Komentraatsauce">
    <w:name w:val="annotation reference"/>
    <w:basedOn w:val="Noklusjumarindkopasfonts"/>
    <w:uiPriority w:val="99"/>
    <w:semiHidden/>
    <w:unhideWhenUsed/>
    <w:rsid w:val="008B4549"/>
    <w:rPr>
      <w:sz w:val="16"/>
      <w:szCs w:val="16"/>
    </w:rPr>
  </w:style>
  <w:style w:type="paragraph" w:styleId="Komentrateksts">
    <w:name w:val="annotation text"/>
    <w:basedOn w:val="Parasts"/>
    <w:link w:val="KomentratekstsRakstz"/>
    <w:uiPriority w:val="99"/>
    <w:semiHidden/>
    <w:unhideWhenUsed/>
    <w:rsid w:val="008B4549"/>
    <w:rPr>
      <w:rFonts w:ascii="Calibri" w:eastAsiaTheme="minorHAnsi" w:hAnsi="Calibri" w:cs="Calibri"/>
    </w:rPr>
  </w:style>
  <w:style w:type="character" w:customStyle="1" w:styleId="KomentratekstsRakstz">
    <w:name w:val="Komentāra teksts Rakstz."/>
    <w:basedOn w:val="Noklusjumarindkopasfonts"/>
    <w:link w:val="Komentrateksts"/>
    <w:uiPriority w:val="99"/>
    <w:semiHidden/>
    <w:rsid w:val="008B4549"/>
    <w:rPr>
      <w:rFonts w:eastAsiaTheme="minorHAnsi" w:cs="Calibri"/>
      <w:sz w:val="20"/>
      <w:szCs w:val="20"/>
    </w:rPr>
  </w:style>
  <w:style w:type="table" w:customStyle="1" w:styleId="Reatabula1">
    <w:name w:val="Režģa tabula1"/>
    <w:basedOn w:val="Parastatabula"/>
    <w:next w:val="Reatabula"/>
    <w:rsid w:val="00A3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2026942">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5326-6A0D-4A77-8DCC-C7D88A66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21491</Words>
  <Characters>12251</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4</cp:revision>
  <cp:lastPrinted>2017-01-30T09:51:00Z</cp:lastPrinted>
  <dcterms:created xsi:type="dcterms:W3CDTF">2020-01-30T07:46:00Z</dcterms:created>
  <dcterms:modified xsi:type="dcterms:W3CDTF">2020-01-30T12:28:00Z</dcterms:modified>
</cp:coreProperties>
</file>